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8" w:rsidRPr="00A54A88" w:rsidRDefault="00A54A88" w:rsidP="00A54A88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A54A88">
        <w:rPr>
          <w:rFonts w:ascii="Palatino Linotype" w:hAnsi="Palatino Linotype"/>
          <w:caps w:val="0"/>
          <w:sz w:val="24"/>
          <w:szCs w:val="24"/>
        </w:rPr>
        <w:t xml:space="preserve">Қонуни </w:t>
      </w:r>
      <w:proofErr w:type="spellStart"/>
      <w:r w:rsidRPr="00A54A88">
        <w:rPr>
          <w:rFonts w:ascii="Palatino Linotype" w:hAnsi="Palatino Linotype"/>
          <w:caps w:val="0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caps w:val="0"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A54A88" w:rsidRPr="00A54A88" w:rsidRDefault="00A54A88" w:rsidP="00A54A88">
      <w:pPr>
        <w:pStyle w:val="a5"/>
        <w:suppressAutoHyphens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sz w:val="24"/>
          <w:szCs w:val="24"/>
        </w:rPr>
        <w:t>ОИД БА ВОРИД НАМУДАНИ ТАҒЙИРУ ИЛОВАҲО БА ҚОНУНИ КОНСТИТУТСИОНИИ ҶУМҲУРИИ ТОҶИКИСТОН «ДАР БОРАИ ИНТИХОБОТИ ВАКИЛОН БА МАҶЛИСҲОИ МАҲАЛЛИИ ВАКИЛОНИ ХАЛҚ»</w:t>
      </w:r>
    </w:p>
    <w:p w:rsidR="00A54A88" w:rsidRPr="00A54A88" w:rsidRDefault="00A54A88" w:rsidP="00A54A88">
      <w:pPr>
        <w:pStyle w:val="20"/>
        <w:rPr>
          <w:rFonts w:ascii="Palatino Linotype" w:hAnsi="Palatino Linotype"/>
          <w:caps w:val="0"/>
          <w:sz w:val="24"/>
          <w:szCs w:val="24"/>
        </w:rPr>
      </w:pPr>
    </w:p>
    <w:p w:rsidR="00A54A88" w:rsidRPr="00A54A88" w:rsidRDefault="00A54A88" w:rsidP="00A54A88">
      <w:pPr>
        <w:pStyle w:val="20"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caps w:val="0"/>
          <w:sz w:val="24"/>
          <w:szCs w:val="24"/>
        </w:rPr>
        <w:t xml:space="preserve">ҚАРОРИ  </w:t>
      </w:r>
    </w:p>
    <w:p w:rsidR="00A54A88" w:rsidRPr="00A54A88" w:rsidRDefault="00A54A88" w:rsidP="00A54A88">
      <w:pPr>
        <w:pStyle w:val="20"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caps w:val="0"/>
          <w:sz w:val="24"/>
          <w:szCs w:val="24"/>
        </w:rPr>
        <w:t>МАҶЛИСИ НАМОЯНДАГОНИ МАҶЛИСИ ОЛИИ ҶУМҲУРИИ ТОҶИКИСТОН</w:t>
      </w: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pStyle w:val="a3"/>
        <w:suppressAutoHyphens/>
        <w:ind w:left="283" w:right="283" w:firstLine="0"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қабул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Қонуни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b/>
          <w:bCs/>
          <w:sz w:val="24"/>
          <w:szCs w:val="24"/>
        </w:rPr>
        <w:t>оҷикистон «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тағйиру иловаҳо ба Қонуни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Ҷумҳурии Тоҷикистон «Дар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интихоботи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вакилон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ба Маҷлисҳои маҳаллии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халқ»</w:t>
      </w: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sz w:val="24"/>
          <w:szCs w:val="24"/>
        </w:rPr>
        <w:t xml:space="preserve">Маҷлиси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Олии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sz w:val="24"/>
          <w:szCs w:val="24"/>
        </w:rPr>
        <w:t xml:space="preserve">оҷикистон </w:t>
      </w:r>
      <w:r w:rsidRPr="00A54A88">
        <w:rPr>
          <w:rFonts w:ascii="Palatino Linotype" w:hAnsi="Palatino Linotype"/>
          <w:b/>
          <w:bCs/>
          <w:sz w:val="24"/>
          <w:szCs w:val="24"/>
        </w:rPr>
        <w:t xml:space="preserve">қарор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>:</w:t>
      </w: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sz w:val="24"/>
          <w:szCs w:val="24"/>
        </w:rPr>
        <w:t xml:space="preserve">Қонуни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sz w:val="24"/>
          <w:szCs w:val="24"/>
        </w:rPr>
        <w:t>оҷикистон «</w:t>
      </w:r>
      <w:proofErr w:type="spellStart"/>
      <w:r w:rsidRPr="00A54A88">
        <w:rPr>
          <w:rFonts w:ascii="Palatino Linotype" w:hAnsi="Palatino Linotype"/>
          <w:sz w:val="24"/>
          <w:szCs w:val="24"/>
        </w:rPr>
        <w:t>Оид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ворид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тағйиру иловаҳо ба Қонуни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 Тоҷикистон «Дар </w:t>
      </w:r>
      <w:proofErr w:type="spellStart"/>
      <w:r w:rsidRPr="00A54A8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интихоботи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вакилон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ба Маҷлисҳои маҳаллии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халқ» қабул карда </w:t>
      </w:r>
      <w:proofErr w:type="spellStart"/>
      <w:r w:rsidRPr="00A54A88">
        <w:rPr>
          <w:rFonts w:ascii="Palatino Linotype" w:hAnsi="Palatino Linotype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z w:val="24"/>
          <w:szCs w:val="24"/>
        </w:rPr>
        <w:t>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54A88">
        <w:rPr>
          <w:rFonts w:ascii="Palatino Linotype" w:hAnsi="Palatino Linotype"/>
          <w:b/>
          <w:bCs/>
          <w:sz w:val="24"/>
          <w:szCs w:val="24"/>
        </w:rPr>
        <w:t xml:space="preserve">                     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Муовини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якуми</w:t>
      </w:r>
      <w:proofErr w:type="spellEnd"/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54A88">
        <w:rPr>
          <w:rFonts w:ascii="Palatino Linotype" w:hAnsi="Palatino Linotype"/>
          <w:b/>
          <w:bCs/>
          <w:sz w:val="24"/>
          <w:szCs w:val="24"/>
        </w:rPr>
        <w:t xml:space="preserve">      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Маҷлиси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54A88">
        <w:rPr>
          <w:rFonts w:ascii="Palatino Linotype" w:hAnsi="Palatino Linotype"/>
          <w:b/>
          <w:bCs/>
          <w:sz w:val="24"/>
          <w:szCs w:val="24"/>
        </w:rPr>
        <w:t xml:space="preserve">Маҷлиси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b/>
          <w:bCs/>
          <w:sz w:val="24"/>
          <w:szCs w:val="24"/>
        </w:rPr>
        <w:t>оҷикистон           А.МИРАЛИЕВ</w:t>
      </w:r>
    </w:p>
    <w:p w:rsidR="00A54A88" w:rsidRPr="00A54A88" w:rsidRDefault="00A54A88" w:rsidP="00A54A88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A54A88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A54A88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>, 7 ноябри соли 2014 № 1638</w:t>
      </w:r>
    </w:p>
    <w:p w:rsidR="00A54A88" w:rsidRPr="00A54A88" w:rsidRDefault="00A54A88" w:rsidP="00A54A88">
      <w:pPr>
        <w:pStyle w:val="20"/>
        <w:rPr>
          <w:rFonts w:ascii="Palatino Linotype" w:hAnsi="Palatino Linotype"/>
          <w:caps w:val="0"/>
          <w:sz w:val="24"/>
          <w:szCs w:val="24"/>
        </w:rPr>
      </w:pPr>
    </w:p>
    <w:p w:rsidR="00A54A88" w:rsidRPr="00A54A88" w:rsidRDefault="00A54A88" w:rsidP="00A54A88">
      <w:pPr>
        <w:pStyle w:val="20"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caps w:val="0"/>
          <w:sz w:val="24"/>
          <w:szCs w:val="24"/>
        </w:rPr>
        <w:t xml:space="preserve">ҚАРОРИ </w:t>
      </w:r>
    </w:p>
    <w:p w:rsidR="00A54A88" w:rsidRPr="00A54A88" w:rsidRDefault="00A54A88" w:rsidP="00A54A88">
      <w:pPr>
        <w:rPr>
          <w:rFonts w:ascii="Palatino Linotype" w:hAnsi="Palatino Linotype"/>
          <w:caps/>
          <w:sz w:val="24"/>
          <w:szCs w:val="24"/>
        </w:rPr>
      </w:pPr>
      <w:r w:rsidRPr="00A54A88">
        <w:rPr>
          <w:rFonts w:ascii="Palatino Linotype" w:hAnsi="Palatino Linotype"/>
          <w:b/>
          <w:caps/>
          <w:sz w:val="24"/>
          <w:szCs w:val="24"/>
        </w:rPr>
        <w:t>Маҷлиси миллии Маҷлиси Олии Ҷумҳурии Тоҷикистон</w:t>
      </w:r>
    </w:p>
    <w:p w:rsidR="00A54A88" w:rsidRPr="00A54A88" w:rsidRDefault="00A54A88" w:rsidP="00A54A88">
      <w:pPr>
        <w:pStyle w:val="20"/>
        <w:rPr>
          <w:rFonts w:ascii="Palatino Linotype" w:hAnsi="Palatino Linotype"/>
          <w:caps w:val="0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pStyle w:val="a3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A54A88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Қонуни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b/>
          <w:bCs/>
          <w:sz w:val="24"/>
          <w:szCs w:val="24"/>
        </w:rPr>
        <w:t>оҷикистон  «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тағйиру иловаҳо ба Қонуни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Ҷумҳурии Тоҷикистон «Дар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интихоботи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вакилон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ба Маҷлисҳои маҳаллии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халқ»</w:t>
      </w: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54A88">
        <w:rPr>
          <w:rFonts w:ascii="Palatino Linotype" w:hAnsi="Palatino Linotype"/>
          <w:sz w:val="24"/>
          <w:szCs w:val="24"/>
        </w:rPr>
        <w:t xml:space="preserve">Маҷлиси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Олии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 Тоҷикистон Қонуни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 Тоҷикистон «</w:t>
      </w:r>
      <w:proofErr w:type="spellStart"/>
      <w:r w:rsidRPr="00A54A88">
        <w:rPr>
          <w:rFonts w:ascii="Palatino Linotype" w:hAnsi="Palatino Linotype"/>
          <w:sz w:val="24"/>
          <w:szCs w:val="24"/>
        </w:rPr>
        <w:t>Оид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ворид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тағйиру иловаҳо ба Қонуни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 Тоҷикистон «Дар </w:t>
      </w:r>
      <w:proofErr w:type="spellStart"/>
      <w:r w:rsidRPr="00A54A8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интихоботи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вакилон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ба Маҷлисҳои маҳаллии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халқ</w:t>
      </w:r>
      <w:proofErr w:type="gramStart"/>
      <w:r w:rsidRPr="00A54A88">
        <w:rPr>
          <w:rFonts w:ascii="Palatino Linotype" w:hAnsi="Palatino Linotype"/>
          <w:sz w:val="24"/>
          <w:szCs w:val="24"/>
        </w:rPr>
        <w:t>»-</w:t>
      </w:r>
      <w:proofErr w:type="gramEnd"/>
      <w:r w:rsidRPr="00A54A88">
        <w:rPr>
          <w:rFonts w:ascii="Palatino Linotype" w:hAnsi="Palatino Linotype"/>
          <w:sz w:val="24"/>
          <w:szCs w:val="24"/>
        </w:rPr>
        <w:t xml:space="preserve">ро баррасӣ </w:t>
      </w:r>
      <w:proofErr w:type="spellStart"/>
      <w:r w:rsidRPr="00A54A88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, </w:t>
      </w:r>
      <w:r w:rsidRPr="00A54A88">
        <w:rPr>
          <w:rFonts w:ascii="Palatino Linotype" w:hAnsi="Palatino Linotype"/>
          <w:b/>
          <w:bCs/>
          <w:sz w:val="24"/>
          <w:szCs w:val="24"/>
        </w:rPr>
        <w:t xml:space="preserve">қарор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>:</w:t>
      </w: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  <w:r w:rsidRPr="00A54A88">
        <w:rPr>
          <w:rFonts w:ascii="Palatino Linotype" w:hAnsi="Palatino Linotype"/>
          <w:sz w:val="24"/>
          <w:szCs w:val="24"/>
        </w:rPr>
        <w:t xml:space="preserve">Қонуни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sz w:val="24"/>
          <w:szCs w:val="24"/>
        </w:rPr>
        <w:t>оҷикистон «</w:t>
      </w:r>
      <w:proofErr w:type="spellStart"/>
      <w:r w:rsidRPr="00A54A88">
        <w:rPr>
          <w:rFonts w:ascii="Palatino Linotype" w:hAnsi="Palatino Linotype"/>
          <w:sz w:val="24"/>
          <w:szCs w:val="24"/>
        </w:rPr>
        <w:t>Оид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ворид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тағйиру иловаҳо ба Қонуни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Ҷумҳурии Тоҷикистон «Дар </w:t>
      </w:r>
      <w:proofErr w:type="spellStart"/>
      <w:r w:rsidRPr="00A54A8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интихоботи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вакилон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ба Маҷлисҳои маҳаллии </w:t>
      </w:r>
      <w:proofErr w:type="spellStart"/>
      <w:r w:rsidRPr="00A54A88">
        <w:rPr>
          <w:rFonts w:ascii="Palatino Linotype" w:hAnsi="Palatino Linotype"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sz w:val="24"/>
          <w:szCs w:val="24"/>
        </w:rPr>
        <w:t xml:space="preserve"> халқ» ҷонибдорӣ карда </w:t>
      </w:r>
      <w:proofErr w:type="spellStart"/>
      <w:r w:rsidRPr="00A54A88">
        <w:rPr>
          <w:rFonts w:ascii="Palatino Linotype" w:hAnsi="Palatino Linotype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z w:val="24"/>
          <w:szCs w:val="24"/>
        </w:rPr>
        <w:t>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pStyle w:val="a3"/>
        <w:ind w:firstLine="113"/>
        <w:rPr>
          <w:rFonts w:ascii="Palatino Linotype" w:hAnsi="Palatino Linotype"/>
          <w:b/>
          <w:bCs/>
          <w:sz w:val="24"/>
          <w:szCs w:val="24"/>
        </w:rPr>
      </w:pPr>
      <w:r w:rsidRPr="00A54A88">
        <w:rPr>
          <w:rFonts w:ascii="Palatino Linotype" w:hAnsi="Palatino Linotype"/>
          <w:b/>
          <w:bCs/>
          <w:sz w:val="24"/>
          <w:szCs w:val="24"/>
        </w:rPr>
        <w:lastRenderedPageBreak/>
        <w:t xml:space="preserve">          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Маҷлиси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A54A88" w:rsidRPr="00A54A88" w:rsidRDefault="00A54A88" w:rsidP="00A54A88">
      <w:pPr>
        <w:pStyle w:val="a3"/>
        <w:ind w:firstLine="113"/>
        <w:rPr>
          <w:rFonts w:ascii="Palatino Linotype" w:hAnsi="Palatino Linotype"/>
          <w:b/>
          <w:bCs/>
          <w:sz w:val="24"/>
          <w:szCs w:val="24"/>
        </w:rPr>
      </w:pPr>
      <w:r w:rsidRPr="00A54A88">
        <w:rPr>
          <w:rFonts w:ascii="Palatino Linotype" w:hAnsi="Palatino Linotype"/>
          <w:b/>
          <w:bCs/>
          <w:sz w:val="24"/>
          <w:szCs w:val="24"/>
        </w:rPr>
        <w:t xml:space="preserve">Маҷлиси  </w:t>
      </w: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b/>
          <w:bCs/>
          <w:sz w:val="24"/>
          <w:szCs w:val="24"/>
        </w:rPr>
        <w:t>оҷикистон     М. УБАЙДУЛЛОЕВ</w:t>
      </w:r>
    </w:p>
    <w:p w:rsidR="00A54A88" w:rsidRPr="00A54A88" w:rsidRDefault="00A54A88" w:rsidP="00A54A88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A54A88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A54A88">
        <w:rPr>
          <w:rFonts w:ascii="Palatino Linotype" w:hAnsi="Palatino Linotype"/>
          <w:b/>
          <w:bCs/>
          <w:sz w:val="24"/>
          <w:szCs w:val="24"/>
        </w:rPr>
        <w:t>. Душанбе, 20 ноябри соли 2014 №754</w:t>
      </w: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proofErr w:type="spellStart"/>
      <w:r w:rsidRPr="00A54A88">
        <w:rPr>
          <w:rFonts w:ascii="Palatino Linotype" w:hAnsi="Palatino Linotype"/>
          <w:b/>
          <w:bCs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b/>
          <w:bCs/>
          <w:spacing w:val="4"/>
          <w:sz w:val="24"/>
          <w:szCs w:val="24"/>
        </w:rPr>
        <w:t xml:space="preserve"> 1.</w:t>
      </w:r>
      <w:r w:rsidRPr="00A54A88">
        <w:rPr>
          <w:rFonts w:ascii="Palatino Linotype" w:hAnsi="Palatino Linotype"/>
          <w:spacing w:val="4"/>
          <w:sz w:val="24"/>
          <w:szCs w:val="24"/>
        </w:rPr>
        <w:t xml:space="preserve"> Ба Қонуни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Ҷумҳурии</w:t>
      </w:r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оҷикистон       аз 10 декабри соли 1999 «Дар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бораи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вакилон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ба Маҷлисҳои маҳаллии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халқ» (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Ахбори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Маҷлиси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Олии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Ҷумҳурии Тоҷикистон, с. 1999, №12, мод. 298; с. 2007, №5, мод. 353; с. 2012, №8, мод. 813; с. 2014, №7, қ.1, мод. 383) тағйиру иловаҳои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зерин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ворид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: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1. Қисми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якуми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10 дар таҳрири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зайл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ифода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: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>«Комиссияҳои вилоятӣ, шаҳ</w:t>
      </w:r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>р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ӣ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ноҳиявии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ба Маҷлисҳои маҳаллии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халқро Маҷлисҳои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дахлдори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халқ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пешниҳоди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раиси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вилоят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шаҳр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ноҳияи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дахлдор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назардошти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таклифҳои сохторҳои маҳаллии ҳизбҳои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сиёсии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ҳудуди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вилоят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шаҳр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ноҳия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фаъолияткунанда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дертар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рӯзи даҳуми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баъди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таъин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гардидани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ҳайати 7-13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аъзои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комиссия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ташкил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менамоянд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.».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2.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12 дар таҳрири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зайл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ифода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: </w:t>
      </w: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«</w:t>
      </w:r>
      <w:proofErr w:type="spellStart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 xml:space="preserve"> 12. </w:t>
      </w:r>
      <w:proofErr w:type="spellStart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Ташкили</w:t>
      </w:r>
      <w:proofErr w:type="spellEnd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комиссияи</w:t>
      </w:r>
      <w:proofErr w:type="spellEnd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 xml:space="preserve"> ҳавзавии </w:t>
      </w:r>
      <w:proofErr w:type="spellStart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интихобот</w:t>
      </w:r>
      <w:proofErr w:type="spellEnd"/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Комиссияи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ҳавзавии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тарафи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комиссияҳои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дахлдори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вилоятӣ, шаҳ</w:t>
      </w:r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>р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ӣ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ноҳиявии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пешниҳоди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раиси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вилоят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шаҳр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ноҳияи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дахлдор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назардошти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таклифҳои сохторҳои маҳаллии ҳизбҳои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сиёсии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ҳудуди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вилоят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шаҳр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ноҳия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фаъолияткунанда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дертар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55 рӯз пеш аз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ҳайати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раис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муовини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раис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котиб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на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камтар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8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аъзо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ташкил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мешавад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.».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3. Аз қисми панҷуми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16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калимаи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дахлдори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» хориҷ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lastRenderedPageBreak/>
        <w:t xml:space="preserve">4. Қисми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дуюми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26 дар таҳрири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зайл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ифода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: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>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Аъзои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Ҳукумати Ҷумҳурии</w:t>
      </w:r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оҷикистон, судяҳо, прокурорҳо, роҳбарони мақомоти иҷроияи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марказии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ҳокимияти давлатӣ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муовинони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онҳо, роҳбарони сохторҳои ҳудудии мақомоти иҷроияи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марказии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ҳокимияти давлатӣ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муовинони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онҳо,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инчунин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роҳбарони сохторҳои мақомоти иҷроияи маҳаллии ҳокимияти давлатӣ дар як вақт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вакили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Маҷлисҳои маҳаллии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вакилони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халқи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дахлдор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буда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наметавонанд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ба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шарте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ҳамчун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номзад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ба қайд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гирифта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мешаванд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аризаи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худ ҳангоми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вакил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шудан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вазифа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рафтанашонро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>из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ҳор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бошанд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.».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5. Ба қисми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якуми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30 ҷумлаи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дуюм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мазмуни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зайл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илова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: «Ба бюллетени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баъд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</w:t>
      </w:r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>р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ӯйхати номзадҳо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сатри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алоҳида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ифодаи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«муқобили ҳамаи номзадҳо»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нишон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мешавад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.».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6. Ҷумлаи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чоруми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40 дар таҳрири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зайл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ифода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: 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Интихобкунанда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бюллетени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интихобот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квадрати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холӣ дар муқобили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насаб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ном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номи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падари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номзад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,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ба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тарафдориаш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овоз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медиҳад,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аломати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ҷамъ «+»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мегузорад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. Дар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мавриди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зидди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ҳамаи номзадҳо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овоз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додан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интихобкунанда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квадрати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холии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сатри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«муқобили ҳамаи номзадҳо»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аломати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ҷамъ «+»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мегузорад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.».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7. Дар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41: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- ба қисми панҷум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баъд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калимаи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додашуда</w:t>
      </w:r>
      <w:proofErr w:type="spellEnd"/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>;»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калимаҳои 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шумораи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овозҳои «муқобили ҳамаи номзадҳо»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додашуда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;»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илова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;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- дар қисми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шашум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калимаҳои 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монда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шудааст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» ба калимаҳои «боқӣ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мондааст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иваз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карда, ҷумлаи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дуюм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хориҷ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A54A88">
        <w:rPr>
          <w:rFonts w:ascii="Palatino Linotype" w:hAnsi="Palatino Linotype"/>
          <w:spacing w:val="4"/>
          <w:sz w:val="24"/>
          <w:szCs w:val="24"/>
        </w:rPr>
        <w:t xml:space="preserve">8. Ба қисми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якуми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42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баъд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аз калимаҳои 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шудаанд</w:t>
      </w:r>
      <w:proofErr w:type="spellEnd"/>
      <w:proofErr w:type="gramStart"/>
      <w:r w:rsidRPr="00A54A88">
        <w:rPr>
          <w:rFonts w:ascii="Palatino Linotype" w:hAnsi="Palatino Linotype"/>
          <w:spacing w:val="4"/>
          <w:sz w:val="24"/>
          <w:szCs w:val="24"/>
        </w:rPr>
        <w:t>;»</w:t>
      </w:r>
      <w:proofErr w:type="gram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калимаҳои «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шумораи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овозҳое,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«муқобили ҳамаи номзадҳо»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шудаанд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;»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илова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4"/>
          <w:sz w:val="24"/>
          <w:szCs w:val="24"/>
        </w:rPr>
      </w:pPr>
      <w:proofErr w:type="spellStart"/>
      <w:r w:rsidRPr="00A54A88">
        <w:rPr>
          <w:rFonts w:ascii="Palatino Linotype" w:hAnsi="Palatino Linotype"/>
          <w:b/>
          <w:bCs/>
          <w:spacing w:val="4"/>
          <w:sz w:val="24"/>
          <w:szCs w:val="24"/>
        </w:rPr>
        <w:t>Моддаи</w:t>
      </w:r>
      <w:proofErr w:type="spellEnd"/>
      <w:r w:rsidRPr="00A54A88">
        <w:rPr>
          <w:rFonts w:ascii="Palatino Linotype" w:hAnsi="Palatino Linotype"/>
          <w:b/>
          <w:bCs/>
          <w:spacing w:val="4"/>
          <w:sz w:val="24"/>
          <w:szCs w:val="24"/>
        </w:rPr>
        <w:t xml:space="preserve"> 2.</w:t>
      </w:r>
      <w:r w:rsidRPr="00A54A88">
        <w:rPr>
          <w:rFonts w:ascii="Palatino Linotype" w:hAnsi="Palatino Linotype"/>
          <w:spacing w:val="4"/>
          <w:sz w:val="24"/>
          <w:szCs w:val="24"/>
        </w:rPr>
        <w:t xml:space="preserve"> Қонуни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конститутсионии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мазкур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пас аз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интишори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расмӣ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мавриди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амал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қарор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дода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A54A88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A54A88">
        <w:rPr>
          <w:rFonts w:ascii="Palatino Linotype" w:hAnsi="Palatino Linotype"/>
          <w:spacing w:val="4"/>
          <w:sz w:val="24"/>
          <w:szCs w:val="24"/>
        </w:rPr>
        <w:t>.</w:t>
      </w:r>
    </w:p>
    <w:p w:rsidR="00A54A88" w:rsidRPr="00A54A88" w:rsidRDefault="00A54A88" w:rsidP="00A54A88">
      <w:pPr>
        <w:pStyle w:val="a3"/>
        <w:rPr>
          <w:rFonts w:ascii="Palatino Linotype" w:hAnsi="Palatino Linotype"/>
          <w:spacing w:val="2"/>
          <w:sz w:val="24"/>
          <w:szCs w:val="24"/>
        </w:rPr>
      </w:pPr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 xml:space="preserve">        </w:t>
      </w:r>
      <w:proofErr w:type="spellStart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Президенти</w:t>
      </w:r>
      <w:proofErr w:type="spellEnd"/>
    </w:p>
    <w:p w:rsidR="00A54A88" w:rsidRPr="00A54A88" w:rsidRDefault="00A54A88" w:rsidP="00A54A88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Ҷумҳурии</w:t>
      </w:r>
      <w:proofErr w:type="gramStart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 xml:space="preserve"> Т</w:t>
      </w:r>
      <w:proofErr w:type="gramEnd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оҷикистон                          Эмомалӣ РАҲМОН</w:t>
      </w:r>
    </w:p>
    <w:p w:rsidR="00A54A88" w:rsidRPr="00A54A88" w:rsidRDefault="00A54A88" w:rsidP="00A54A88">
      <w:pPr>
        <w:pStyle w:val="a3"/>
        <w:jc w:val="right"/>
        <w:rPr>
          <w:rFonts w:ascii="Palatino Linotype" w:hAnsi="Palatino Linotype"/>
          <w:b/>
          <w:bCs/>
          <w:spacing w:val="2"/>
          <w:sz w:val="24"/>
          <w:szCs w:val="24"/>
        </w:rPr>
      </w:pPr>
      <w:proofErr w:type="spellStart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ш</w:t>
      </w:r>
      <w:proofErr w:type="spellEnd"/>
      <w:r w:rsidRPr="00A54A88">
        <w:rPr>
          <w:rFonts w:ascii="Palatino Linotype" w:hAnsi="Palatino Linotype"/>
          <w:b/>
          <w:bCs/>
          <w:spacing w:val="2"/>
          <w:sz w:val="24"/>
          <w:szCs w:val="24"/>
        </w:rPr>
        <w:t>. Душанбе, 27 ноябри соли 2014 №1133</w:t>
      </w:r>
    </w:p>
    <w:p w:rsidR="00A54A88" w:rsidRPr="00A54A88" w:rsidRDefault="00A54A88" w:rsidP="00A54A88">
      <w:pPr>
        <w:rPr>
          <w:rFonts w:ascii="Palatino Linotype" w:hAnsi="Palatino Linotype"/>
          <w:sz w:val="24"/>
          <w:szCs w:val="24"/>
        </w:rPr>
      </w:pPr>
    </w:p>
    <w:sectPr w:rsidR="00A54A88" w:rsidRPr="00A54A88" w:rsidSect="00A756E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4A88"/>
    <w:rsid w:val="002E7A3B"/>
    <w:rsid w:val="00A54A88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54A8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A54A8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ПОДПИСЬ"/>
    <w:basedOn w:val="a"/>
    <w:uiPriority w:val="99"/>
    <w:rsid w:val="00A54A8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A54A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2014-12-03T05:28:00Z</dcterms:created>
  <dcterms:modified xsi:type="dcterms:W3CDTF">2014-12-03T05:35:00Z</dcterms:modified>
</cp:coreProperties>
</file>