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8" w:rsidRPr="0058677A" w:rsidRDefault="0058677A" w:rsidP="00394568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</w:t>
      </w:r>
    </w:p>
    <w:p w:rsidR="0058677A" w:rsidRPr="0058677A" w:rsidRDefault="0058677A" w:rsidP="00394568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Дар бораи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</w:p>
    <w:p w:rsidR="0058677A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онуни мазкур муносибат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амъиятиро оид ба та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ия ва нашри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ба танзим дароварда, кафолат ва талаботи давлатиро ба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муайян менамояд.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БОБИ 1. </w:t>
      </w: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МУ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АРРАРОТИ УМУМ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1. Маф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асос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Дар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онуни мазкур маф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асосии зерин  истифода мешаванд: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асар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хатт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чоп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, ки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амчун воситаи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амаи зина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силот, такмили ихтисос, бозом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з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58677A">
        <w:rPr>
          <w:rFonts w:ascii="Palatino Linotype" w:hAnsi="Palatino Linotype"/>
          <w:sz w:val="28"/>
          <w:szCs w:val="28"/>
        </w:rPr>
        <w:t>ва та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иловаг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интишор меёбанд;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адабиёти таълимии асос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таълимие, ки нишони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(ё)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таълимиро доранд;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адабиёти таълимии иловаг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таълимие, ки барои ом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 xml:space="preserve">зиши </w:t>
      </w:r>
      <w:proofErr w:type="gramStart"/>
      <w:r w:rsidRPr="0058677A">
        <w:rPr>
          <w:rFonts w:ascii="Palatino Linotype" w:hAnsi="Palatino Linotype"/>
          <w:sz w:val="28"/>
          <w:szCs w:val="28"/>
        </w:rPr>
        <w:t>ами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фанни мушаххас дорои маводи иловаг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барномаи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мебошанд;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адабиёти таълимии электрон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– ма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и иттилооти график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 матн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ра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нут</w:t>
      </w:r>
      <w:r w:rsidR="0058677A">
        <w:rPr>
          <w:rFonts w:ascii="Palatino Linotype" w:hAnsi="Palatino Linotype"/>
          <w:sz w:val="28"/>
          <w:szCs w:val="28"/>
        </w:rPr>
        <w:t>қӣ</w:t>
      </w:r>
      <w:r w:rsidRPr="0058677A">
        <w:rPr>
          <w:rFonts w:ascii="Palatino Linotype" w:hAnsi="Palatino Linotype"/>
          <w:sz w:val="28"/>
          <w:szCs w:val="28"/>
        </w:rPr>
        <w:t>, муси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тасвириву бисёррасонав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амаи зина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силот, ки дар шакл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гуногуни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мав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уданд;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захираи электронии (ра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амии)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маводи таълимие, ки дар та</w:t>
      </w:r>
      <w:r w:rsidR="0058677A">
        <w:rPr>
          <w:rFonts w:ascii="Palatino Linotype" w:hAnsi="Palatino Linotype"/>
          <w:sz w:val="28"/>
          <w:szCs w:val="28"/>
        </w:rPr>
        <w:t>ҷҳ</w:t>
      </w:r>
      <w:r w:rsidRPr="0058677A">
        <w:rPr>
          <w:rFonts w:ascii="Palatino Linotype" w:hAnsi="Palatino Linotype"/>
          <w:sz w:val="28"/>
          <w:szCs w:val="28"/>
        </w:rPr>
        <w:t>изоти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ё компютер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фуз мебошанд;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нашрияи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нашрияе, ки барои истифода дар раванди таълиму тарбия аз </w:t>
      </w:r>
      <w:proofErr w:type="gramStart"/>
      <w:r w:rsidRPr="0058677A">
        <w:rPr>
          <w:rFonts w:ascii="Palatino Linotype" w:hAnsi="Palatino Linotype"/>
          <w:sz w:val="28"/>
          <w:szCs w:val="28"/>
        </w:rPr>
        <w:t>р</w:t>
      </w:r>
      <w:proofErr w:type="gramEnd"/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барномаи таълимии мушаххас барои ноил шудан ба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сади муайяни таълим нашр гардидааст;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нишони ма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маориф дар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нишоне, ки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ба нашрияи таълимии ба талаботи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силот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авобг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 xml:space="preserve"> додааст;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нишони ш</w:t>
      </w:r>
      <w:r w:rsidR="0058677A">
        <w:rPr>
          <w:rFonts w:ascii="Palatino Linotype" w:hAnsi="Palatino Linotype"/>
          <w:b/>
          <w:bCs/>
          <w:sz w:val="28"/>
          <w:szCs w:val="28"/>
        </w:rPr>
        <w:t>ӯ</w:t>
      </w:r>
      <w:r w:rsidRPr="0058677A">
        <w:rPr>
          <w:rFonts w:ascii="Palatino Linotype" w:hAnsi="Palatino Linotype"/>
          <w:b/>
          <w:bCs/>
          <w:sz w:val="28"/>
          <w:szCs w:val="28"/>
        </w:rPr>
        <w:t>ро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нишоне, ки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нашрияи таълимии ба талаботи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дахлдор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авобг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 xml:space="preserve"> додаанд; </w:t>
      </w:r>
      <w:proofErr w:type="gramEnd"/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gramStart"/>
      <w:r w:rsidRPr="0058677A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экспертизаи сифати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арзёбии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силот, талаботи ба сат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омодагии хатмкунандагони зинаи дахлдори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гардида, дастовард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муосири илм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бо назардошти барномаи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имконияти  худом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з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инчунин талабот нисбат ба сохтор ва дастго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усулии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хусусият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синнусол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равонии таълимгирандагон;</w:t>
      </w:r>
      <w:proofErr w:type="gramEnd"/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Pr="0058677A">
        <w:rPr>
          <w:rFonts w:ascii="Palatino Linotype" w:hAnsi="Palatino Linotype"/>
          <w:b/>
          <w:bCs/>
          <w:sz w:val="28"/>
          <w:szCs w:val="28"/>
        </w:rPr>
        <w:t>фармоишгари экспертизаи сифати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роияи марказии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окимияти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нашриёт, итти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восита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ахбори омма ва дигар ташкилот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айрити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оратию ша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рвандони ташаббускори экспертиза;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 xml:space="preserve"> 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алли 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атмии мазмуни барнома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58677A">
        <w:rPr>
          <w:rFonts w:ascii="Palatino Linotype" w:hAnsi="Palatino Linotype"/>
          <w:sz w:val="28"/>
          <w:szCs w:val="28"/>
        </w:rPr>
        <w:t xml:space="preserve"> – мазмуни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амъбастшудаи илму дониш, ки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айридавлат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у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дадоранд ба таълимгирандагон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 xml:space="preserve"> 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алли номг</w:t>
      </w:r>
      <w:r w:rsidR="0058677A">
        <w:rPr>
          <w:rFonts w:ascii="Palatino Linotype" w:hAnsi="Palatino Linotype"/>
          <w:b/>
          <w:bCs/>
          <w:sz w:val="28"/>
          <w:szCs w:val="28"/>
        </w:rPr>
        <w:t>ӯ</w:t>
      </w:r>
      <w:r w:rsidRPr="0058677A">
        <w:rPr>
          <w:rFonts w:ascii="Palatino Linotype" w:hAnsi="Palatino Linotype"/>
          <w:b/>
          <w:bCs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– ми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дори  кофии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, ки барои азхудкунии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адди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алли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атмии мазмуни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зина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айридавлат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зарур мебошад.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Моддаи 2.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икистон дар бораи 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="00394568"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94568" w:rsidRPr="0058677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дар бораи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ба Конститутсияи (Сар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онуни)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 xml:space="preserve">икистон асос ёфта, аз 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онуни мазкур, дигар санад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ои меъёрии 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ии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ва  санад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ои 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ии байналмилалие, ки То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он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 xml:space="preserve">оро эътироф намудааст, иборат мебошад.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3. Асос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сиёсати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Сиёсати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дурнамо, консепсия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о, стратегия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ва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рушди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асос меёбад.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4. Принсип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сиёсати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Ба принсип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сиёсати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мансубанд: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раванди муттасили таълиму тарбия;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оди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адди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</w:t>
      </w:r>
      <w:proofErr w:type="gramStart"/>
      <w:r w:rsidRPr="0058677A">
        <w:rPr>
          <w:rFonts w:ascii="Palatino Linotype" w:hAnsi="Palatino Linotype"/>
          <w:sz w:val="28"/>
          <w:szCs w:val="28"/>
        </w:rPr>
        <w:t>c</w:t>
      </w:r>
      <w:proofErr w:type="gramEnd"/>
      <w:r w:rsidRPr="0058677A">
        <w:rPr>
          <w:rFonts w:ascii="Palatino Linotype" w:hAnsi="Palatino Linotype"/>
          <w:sz w:val="28"/>
          <w:szCs w:val="28"/>
        </w:rPr>
        <w:t>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кардани таълимгирандагони ятиму бепарастор, к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дакони имконияташон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дуд, маъюбон ва дигар шахсони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укумати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кафолати дастрасии озоди адабиёти таълимии фонд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китобхона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дигар китобхона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дастраси умум;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бо озмун таъмин намудани интихоби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 ва нашри такрории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доираи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ати адабиёти таълимии нашршаванда ба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аррарнамудаи санад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меъёрии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риояи муттасил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инноватсион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масъала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 ва нашри такрории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таъмини нашри теъдоди зарурии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ба шумораи таълимгирандагон ва дурнамои афзоиши он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кафолати пардохти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ққ</w:t>
      </w:r>
      <w:r w:rsidRPr="0058677A">
        <w:rPr>
          <w:rFonts w:ascii="Palatino Linotype" w:hAnsi="Palatino Linotype"/>
          <w:sz w:val="28"/>
          <w:szCs w:val="28"/>
        </w:rPr>
        <w:t>и хизмат барои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мураттиб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та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риз, тар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ума, нашр ва нашри такрории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5. Кафолати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давлат ин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оро кафолат меди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у</w:t>
      </w:r>
      <w:proofErr w:type="gramEnd"/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муаллифон ба иштироки баробар дар озмун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 ва нашри такрории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,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умла дар доираи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адди 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нашр ва хариди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э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тиё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баргузории озмун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кушод барои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 ва таъмин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э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тиё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ифзи истифодабарандагон аз адабиёти таълимии бесифат тавассути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абули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экспертизаи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атмии он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БОБИ 2. </w:t>
      </w: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ТАНЗИМИ ДАВЛАТИИ СО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6. Сало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ияти 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укумати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икистон дар со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 xml:space="preserve">укумати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="00394568"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94568" w:rsidRPr="0058677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дар со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аи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чунин сало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ият дорад: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дар доираи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бу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ети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харо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отро барои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нашр, экспертиза ва дастрас намудани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мекунад;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меъёри таъмини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тарбияро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мекунад;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таълимиро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менамояд;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бо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теъдоди умумии адабиёти таълимиро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карда,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 xml:space="preserve">йи онро ба </w:t>
      </w:r>
      <w:proofErr w:type="gramStart"/>
      <w:r w:rsidRPr="0058677A">
        <w:rPr>
          <w:rFonts w:ascii="Palatino Linotype" w:hAnsi="Palatino Linotype"/>
          <w:sz w:val="28"/>
          <w:szCs w:val="28"/>
        </w:rPr>
        <w:t>р</w:t>
      </w:r>
      <w:proofErr w:type="gramEnd"/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йхати таъминоти мол барои э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тиё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дохил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низомномаи намунавиро оид ба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экспертиза ва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-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байналмилалиро оид ба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сало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оеро,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менамояд.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7. Ваколат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маориф вобаста ба со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вобаста ба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дорои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мебошад: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сиёсати давлатиро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низомномаи намунавиро оид ба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экспертиза ва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ия ва ба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укумати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барои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байналмилалиро оид ба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дар зина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ихтисос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 афзалиятнокро, ки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он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карда мешавад,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барои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озмун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доир намуда, ба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ри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намудани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озмун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байналмилал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иштирок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58677A">
        <w:rPr>
          <w:rFonts w:ascii="Palatino Linotype" w:hAnsi="Palatino Linotype"/>
          <w:sz w:val="28"/>
          <w:szCs w:val="28"/>
        </w:rPr>
        <w:t>нати</w:t>
      </w:r>
      <w:proofErr w:type="gramEnd"/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гардидаи озмун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оро оид ба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ва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тиб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талаботи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арраргардида дар восита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ахбори омма интишор менамояд;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оида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о,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о, тавсия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ва таклиф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оро оид ба таъмини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ва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мекунад;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дастрасии адабиёти таълимиро барои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онуни мазкур таъмин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талаботи низоми таълими кредит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58677A">
        <w:rPr>
          <w:rFonts w:ascii="Palatino Linotype" w:hAnsi="Palatino Linotype"/>
          <w:sz w:val="28"/>
          <w:szCs w:val="28"/>
        </w:rPr>
        <w:t>ва та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фосилав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усули дастрасии адабиёти таълимиро муайян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адабиёти таълимии нашргардидаро бо ма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сади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таъмини дастрасии озоди ша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рвандон дар сомонаи интернет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ойгир мекунад;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дар доираи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бу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ети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харо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отро барои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экспертиза, нашр ва дастрасии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талаботи ягонаро оид ба таъминот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ва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намуда,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ангоми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озатномади</w:t>
      </w:r>
      <w:r w:rsidR="0058677A">
        <w:rPr>
          <w:rFonts w:ascii="Palatino Linotype" w:hAnsi="Palatino Linotype"/>
          <w:sz w:val="28"/>
          <w:szCs w:val="28"/>
        </w:rPr>
        <w:t>ҳӣ</w:t>
      </w:r>
      <w:r w:rsidRPr="0058677A">
        <w:rPr>
          <w:rFonts w:ascii="Palatino Linotype" w:hAnsi="Palatino Linotype"/>
          <w:sz w:val="28"/>
          <w:szCs w:val="28"/>
        </w:rPr>
        <w:t xml:space="preserve"> ва аккредитатсияи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рои он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оро назорат мекунад;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нишонди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андаи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таълимиро ба сифати яке аз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ангоми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озатномади</w:t>
      </w:r>
      <w:r w:rsidR="0058677A">
        <w:rPr>
          <w:rFonts w:ascii="Palatino Linotype" w:hAnsi="Palatino Linotype"/>
          <w:sz w:val="28"/>
          <w:szCs w:val="28"/>
        </w:rPr>
        <w:t>ҳӣ</w:t>
      </w:r>
      <w:r w:rsidRPr="0058677A">
        <w:rPr>
          <w:rFonts w:ascii="Palatino Linotype" w:hAnsi="Palatino Linotype"/>
          <w:sz w:val="28"/>
          <w:szCs w:val="28"/>
        </w:rPr>
        <w:t xml:space="preserve"> ва аккредитатсияи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истифода мебарад;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- такмили ихтисоси муаллифони адабиёти таълимиро ташкил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таълимиро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мекунад;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як мо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 пеш аз о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ози соли молияв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восита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ахбори омма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таълимиро, ки соли оянда нашр мешавад, интишор менамояд;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фармоишгари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нашри </w:t>
      </w:r>
      <w:proofErr w:type="gramStart"/>
      <w:r w:rsidRPr="0058677A">
        <w:rPr>
          <w:rFonts w:ascii="Palatino Linotype" w:hAnsi="Palatino Linotype"/>
          <w:sz w:val="28"/>
          <w:szCs w:val="28"/>
        </w:rPr>
        <w:t>китоб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дарс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восита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ба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дохилшуда мебошад;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оеро,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8. Ваколат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вазорату идора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о, ки дар сохтори худ муассиса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таълимиву тарбияв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доранд,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Вазорату идора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ое, ки дар сохтори худ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таълимиву тарбияв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доранд,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дорои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мебошанд: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барои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сохтории худ адабиёти таълимии асосиро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карда, онро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арраршуда барои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ба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 менамоянд;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мабла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гузории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сохтории худро барои нашр, нашри такрор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дастрасии адабиёти таълимии асос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иловаг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худ таъмин менамоянд;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барои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дахлдор фармоишгари экспертизаи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мебошанд;  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оеро,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9. Ваколат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омоти и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роияи ма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аллии 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окимияти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омоти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роияи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аллии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окимияти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дорои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мебошанд: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дар доираи имконият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худ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таълимиро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мекунанд;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 таълимгирандагони ятиму бепарастор, к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дакони имконияташон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дуд, маъюбон ва дигар шахсони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укумати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бо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сади таъмин намудани он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имтиёз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иловаг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 менамоянд;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оеро,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10. Ваколат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омоти ма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аллии идоракунии маориф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омоти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аллии идоракунии маориф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дорои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мебошанд: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- таъминот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дастрасии онро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аллидошта, новобаста ба шакли ташкиливу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у</w:t>
      </w:r>
      <w:proofErr w:type="gramEnd"/>
      <w:r w:rsidR="0058677A">
        <w:rPr>
          <w:rFonts w:ascii="Palatino Linotype" w:hAnsi="Palatino Linotype"/>
          <w:sz w:val="28"/>
          <w:szCs w:val="28"/>
        </w:rPr>
        <w:t>қӣ</w:t>
      </w:r>
      <w:r w:rsidRPr="0058677A">
        <w:rPr>
          <w:rFonts w:ascii="Palatino Linotype" w:hAnsi="Palatino Linotype"/>
          <w:sz w:val="28"/>
          <w:szCs w:val="28"/>
        </w:rPr>
        <w:t>, аз ну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таи назари гур</w:t>
      </w:r>
      <w:r w:rsidR="0058677A">
        <w:rPr>
          <w:rFonts w:ascii="Palatino Linotype" w:hAnsi="Palatino Linotype"/>
          <w:sz w:val="28"/>
          <w:szCs w:val="28"/>
        </w:rPr>
        <w:t>ӯҳҳ</w:t>
      </w:r>
      <w:r w:rsidRPr="0058677A">
        <w:rPr>
          <w:rFonts w:ascii="Palatino Linotype" w:hAnsi="Palatino Linotype"/>
          <w:sz w:val="28"/>
          <w:szCs w:val="28"/>
        </w:rPr>
        <w:t>ои таълимгирандагон ва забони таълим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лил мекунанд ва ба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 мегиранд;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тартиби аз нав та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сим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кардани адабиёти таълимии нашршударо дар байни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 менамоянд;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ваколат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оеро,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мегардонанд.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11. Вазифа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муассиса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вазифадоранд: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таълимгирандагонро тавассути идораи самараноки захира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молияв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моддиву техникии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тиб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усул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инноватсионии таъмини таълимгирандагонро бо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раванди таълимро дар низоми таълими кредит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58677A">
        <w:rPr>
          <w:rFonts w:ascii="Palatino Linotype" w:hAnsi="Palatino Linotype"/>
          <w:sz w:val="28"/>
          <w:szCs w:val="28"/>
        </w:rPr>
        <w:t>ва та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фосилав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бо захираи электронии (ра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амии)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 таълимгирандагони ятиму бепарастор, к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дакони имконияташон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дуд, маъюбон ва дигар шахсони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укумати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имтиёз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иловагии дастрас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адабиёти таълимиро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аррарнамудаи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од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ба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омоти худидоракунии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ом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 xml:space="preserve">згорон ва дигар кормандони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дар дастрас намудани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мусоидат кунанд;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амчун фармоишгари экспертизаи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амал намоянд;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дигар вазифа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оеро, ки оиннома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ё санад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дигари меъёрии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у</w:t>
      </w:r>
      <w:proofErr w:type="gramEnd"/>
      <w:r w:rsidR="0058677A">
        <w:rPr>
          <w:rFonts w:ascii="Palatino Linotype" w:hAnsi="Palatino Linotype"/>
          <w:sz w:val="28"/>
          <w:szCs w:val="28"/>
        </w:rPr>
        <w:t>қӣ</w:t>
      </w:r>
      <w:r w:rsidRPr="0058677A">
        <w:rPr>
          <w:rFonts w:ascii="Palatino Linotype" w:hAnsi="Palatino Linotype"/>
          <w:sz w:val="28"/>
          <w:szCs w:val="28"/>
        </w:rPr>
        <w:t xml:space="preserve">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намудаанд,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менамоянд.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БОБИ 3. </w:t>
      </w: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ЭКСПЕРТИЗАИ СИФАТИ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Моддаи 12. Таъмини сифати адабиёти таълимии нашршаванда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Сифати адабиёти таълимии нашршаванда тавассути экспертизаи он таъмин мегардад.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Тартиби гузаронидани экспертизаи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онуни мазкур ва дигар санад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меъёрии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муайян карда мешавад.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lastRenderedPageBreak/>
        <w:t>Моддаи 13. Намуд, ма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сад ва субъект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экспертизаи сифати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Экспертизаи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метавонад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бошад.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сади экспертизаи касбии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арзёбии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ати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ати мазмуни он ба илми муосир,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силот,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алли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атмии мазмуни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хусусият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синнусол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равонии таълимгирандагон мебошад.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3. Тартиби ташкил ва гузаронидани экспертизаи касбии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муайян карда мешавад.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4.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сади экспертизаи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арзёбии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ну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таи назари талаботи истифодабарандагон ва ба маълумоти сохтор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масъули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расонидани </w:t>
      </w:r>
      <w:proofErr w:type="gramStart"/>
      <w:r w:rsidRPr="0058677A">
        <w:rPr>
          <w:rFonts w:ascii="Palatino Linotype" w:hAnsi="Palatino Linotype"/>
          <w:sz w:val="28"/>
          <w:szCs w:val="28"/>
        </w:rPr>
        <w:t>нати</w:t>
      </w:r>
      <w:proofErr w:type="gramEnd"/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он мебошад.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5. Экспертизаи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механизми иловагие мебошад, ки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ангоми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абули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арор оид ба нашр ё нашри такрории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аи </w:t>
      </w:r>
      <w:proofErr w:type="gramStart"/>
      <w:r w:rsidRPr="0058677A">
        <w:rPr>
          <w:rFonts w:ascii="Palatino Linotype" w:hAnsi="Palatino Linotype"/>
          <w:sz w:val="28"/>
          <w:szCs w:val="28"/>
        </w:rPr>
        <w:t>ами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во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еиятро таъмин мекунад. Тартиби гузаронидани экспертизаи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таълимиро санад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меъёрии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муайян менамоянд.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6.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экспертизаи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метавонанд фармоишгарон, коршиносони муста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ил, ташкилот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,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амчунин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раванди таълиму тарбия бошанд.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7. Робитаи мута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обилаи экспертизаи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воситаи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ойгиркунии иттилоот оид ба раванди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ории экспертизаи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татби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та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рибавии он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сомонаи интернетии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мегардад.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14. Меъёр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экспертизаи касб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ва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Экспертизаи касбии сифати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таълимие, ки дар раванди таълим ба сифати адабиёти таълимии асос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истифода бурда мешаванд, дар асоси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гузаронида мешавад: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ат ба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ва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рушди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талаботи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ат ба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алли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атмии мазмуни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; 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риояи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оида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имло;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арзиши 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ояв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доштан;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 сохтори комил доштан;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- фа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мову даркшаванда будан;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талаботи усули баёни маводи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мав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удияти робитаи мута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обила бо </w:t>
      </w:r>
      <w:proofErr w:type="gramStart"/>
      <w:r w:rsidRPr="0058677A">
        <w:rPr>
          <w:rFonts w:ascii="Palatino Linotype" w:hAnsi="Palatino Linotype"/>
          <w:sz w:val="28"/>
          <w:szCs w:val="28"/>
        </w:rPr>
        <w:t>фан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дигари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хусусият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синнусол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равонии таълимгирандагон;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имконпазирии инъикоси масъала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баробарии гендер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сан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иши </w:t>
      </w:r>
      <w:proofErr w:type="gramStart"/>
      <w:r w:rsidRPr="0058677A">
        <w:rPr>
          <w:rFonts w:ascii="Palatino Linotype" w:hAnsi="Palatino Linotype"/>
          <w:sz w:val="28"/>
          <w:szCs w:val="28"/>
        </w:rPr>
        <w:t>нати</w:t>
      </w:r>
      <w:proofErr w:type="gramEnd"/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рибав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иловагии экспертизаи касбии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фармоишгар ва (ё) шахси барои чунин экспертиза манфиатдор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од карда мешаванд.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3.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ангоми экспертизаи касбии сифати адабиёти таълимии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зерин низ ба назар гирифта мешаванд: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рошаванда будани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амаи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узъиёти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компютер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гузариш аз як барнома ба барномаи дигар, 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тибос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о ва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дигар амал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ое, ки барномаи компютер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намудааст;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бену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сон кор кардани барномаи компютер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шудан дар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ама навъи та</w:t>
      </w:r>
      <w:r w:rsidR="0058677A">
        <w:rPr>
          <w:rFonts w:ascii="Palatino Linotype" w:hAnsi="Palatino Linotype"/>
          <w:sz w:val="28"/>
          <w:szCs w:val="28"/>
        </w:rPr>
        <w:t>ҷҳ</w:t>
      </w:r>
      <w:r w:rsidRPr="0058677A">
        <w:rPr>
          <w:rFonts w:ascii="Palatino Linotype" w:hAnsi="Palatino Linotype"/>
          <w:sz w:val="28"/>
          <w:szCs w:val="28"/>
        </w:rPr>
        <w:t>изоти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, ки дар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ҷҷ</w:t>
      </w:r>
      <w:r w:rsidRPr="0058677A">
        <w:rPr>
          <w:rFonts w:ascii="Palatino Linotype" w:hAnsi="Palatino Linotype"/>
          <w:sz w:val="28"/>
          <w:szCs w:val="28"/>
        </w:rPr>
        <w:t>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адабиёти таълимии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шудаанд;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мураттаб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сохтори муназзами маводи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имконият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муста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илона кор кардани таълимгиранда.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4. Бо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сади экспертизаи касбии сифати навъ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дигари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ки ба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тавсия дода мешаванд, меъёру усул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иловагии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(ё)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гардида истифода бурда мешаванд.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5. Экспертизаи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нашрияи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 ба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зерин асос меёбад: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сат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имконияти худом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з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сат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робита бо захира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иттилоот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шабакаи интернет;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сифати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сулоти чоп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6.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иловаг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усул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экспертизаи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амъиятии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фармоишгар ва (ё)  шахси барои чунин экспертиза манфиатдор пешни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од карда мешаванд. 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15. Тасди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и сифати адабиёти таълимие, ки барои истифода дар раванди таълиму тарбия тавсия карда мешавад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Сифати адабиёти таълимие, ки барои истифода дар раванди таълиму тарбия тавсия карда мешавад, бо додани нишони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силот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аи маориф </w:t>
      </w:r>
      <w:r w:rsidRPr="0058677A">
        <w:rPr>
          <w:rFonts w:ascii="Palatino Linotype" w:hAnsi="Palatino Linotype"/>
          <w:sz w:val="28"/>
          <w:szCs w:val="28"/>
        </w:rPr>
        <w:lastRenderedPageBreak/>
        <w:t>ва (ё) 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тасди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дорои нишони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 ба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фаннии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мебошад, яъне: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нишони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(ё) 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ки дар 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ифаи аввали он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ойгир карда мешавад, та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йирнопазир аст;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нишони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(ё) 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адабиёти таълимии электрон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ки дар зери маълумоти сарлав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аг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ойгир карда мешавад, та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йирнопазир аст;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нишон аз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нашрияи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мазмуну мундари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 ва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ати он ба барномаи таълимии зинаи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дарак дода, инчунин вобаста ба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намуди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таълими кредит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58677A">
        <w:rPr>
          <w:rFonts w:ascii="Palatino Linotype" w:hAnsi="Palatino Linotype"/>
          <w:sz w:val="28"/>
          <w:szCs w:val="28"/>
        </w:rPr>
        <w:t>ва та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фосилав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гур</w:t>
      </w:r>
      <w:r w:rsidR="0058677A">
        <w:rPr>
          <w:rFonts w:ascii="Palatino Linotype" w:hAnsi="Palatino Linotype"/>
          <w:sz w:val="28"/>
          <w:szCs w:val="28"/>
        </w:rPr>
        <w:t>ӯҳҳ</w:t>
      </w:r>
      <w:r w:rsidRPr="0058677A">
        <w:rPr>
          <w:rFonts w:ascii="Palatino Linotype" w:hAnsi="Palatino Linotype"/>
          <w:sz w:val="28"/>
          <w:szCs w:val="28"/>
        </w:rPr>
        <w:t>ои таълимгирандагон ва забони таълими истифодабарандагони адабиёти таьлимиро муайян намояд;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- нишон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арори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(ё) ш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ро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илмию методии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асоси хулосаи экспертиза дода мешавад;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-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арор оид ба додани нишон дар му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лати амалишавии стандарт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дахлдори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эътибор дорад.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3. Ба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нашрия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ое дохил мешаванд, ки аз экспертизаи сифати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гузаштаанд ва ба он нишони дахлдори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гузошта шудааст.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16. Сарчашма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мабла</w:t>
      </w:r>
      <w:r w:rsidR="0058677A">
        <w:rPr>
          <w:rFonts w:ascii="Palatino Linotype" w:hAnsi="Palatino Linotype"/>
          <w:b/>
          <w:bCs/>
          <w:sz w:val="28"/>
          <w:szCs w:val="28"/>
        </w:rPr>
        <w:t>ғ</w:t>
      </w:r>
      <w:r w:rsidRPr="0058677A">
        <w:rPr>
          <w:rFonts w:ascii="Palatino Linotype" w:hAnsi="Palatino Linotype"/>
          <w:b/>
          <w:bCs/>
          <w:sz w:val="28"/>
          <w:szCs w:val="28"/>
        </w:rPr>
        <w:t>гузории та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ия, нашр ва экспертизаи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ия, нашр ва экспертизаи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пешбинишудаи бу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ети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(бу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ет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урияв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алл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),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махсус, муассисони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дигар сарчашма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ое, ки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манъ накардааст, мабла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гузор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мешаванд.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Мабла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гузории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ва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ки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давлатии рушди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ва барнома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нашри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намудаанд,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3. Мабла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гузории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ия ва нашри адабиёте, ки ба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шомил буда,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созишнома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байни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укумат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Pr="0058677A">
        <w:rPr>
          <w:rFonts w:ascii="Palatino Linotype" w:hAnsi="Palatino Linotype"/>
          <w:sz w:val="28"/>
          <w:szCs w:val="28"/>
        </w:rPr>
        <w:lastRenderedPageBreak/>
        <w:t>барои ба давлат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дигар дастрас намудан пешбин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шудааст,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4. Мабла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гузории фаъолият оид ба додани нишони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ба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дархосткунанда, инчунин дигар шахсони во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е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у</w:t>
      </w:r>
      <w:proofErr w:type="gramEnd"/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ии манфиатдор амал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мегардад.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БОБИ 4.  </w:t>
      </w: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ТАЪМИНИ  ДАСТРАСИИ  АДАБИЁТИ 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БА СУБЪЕКТ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ОИ  РАВАНДИ ТАЪЛИМУ  ТАРБИЯ   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17. Таъмини дастрасии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раванди таълиму тарбия дар зина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силоти умум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Ба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умум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дастрасии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адди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соли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сили дахлдор тиб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 ва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таъмин карда 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Адабиёте, ки ба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шомил аст, моликияти давлат буда,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овааш дорои навишта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оти «Моликияти давлат» мебошад ва тиб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аррарнамудаи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ба фонди китобхонаи муассисаи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умум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барои идоракунии оператив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супорида 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3. Дастрасии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адди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ои таълимии </w:t>
      </w:r>
      <w:r w:rsidR="0058677A">
        <w:rPr>
          <w:rFonts w:ascii="Palatino Linotype" w:hAnsi="Palatino Linotype"/>
          <w:sz w:val="28"/>
          <w:szCs w:val="28"/>
        </w:rPr>
        <w:t>ғ</w:t>
      </w:r>
      <w:r w:rsidRPr="0058677A">
        <w:rPr>
          <w:rFonts w:ascii="Palatino Linotype" w:hAnsi="Palatino Linotype"/>
          <w:sz w:val="28"/>
          <w:szCs w:val="28"/>
        </w:rPr>
        <w:t>айридавлат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бо тартиби дар оинномаи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шартномаи байни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тарбия, шартномаи байни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со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пешбинигардида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меъёр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таъмин карда 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4. Бо ма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сади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дар сат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зарур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гардидани дастрасии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умум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ар сол ба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исобгирии фонди китобхонаи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гузаронида мешавад.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18. Таъмини дастрасии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раванди таълиму тарбия дар зина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силоти касб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 xml:space="preserve">1. Дастрасии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таълимиро ба таълимгирандагони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ибтидо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муассисони ин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стандарти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 таъмин менамоянд.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lastRenderedPageBreak/>
        <w:t>2.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ибтидо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ташкили раванди таълиму тарбия бе таъмин кардани фонди китобхона бо ми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дори зарурии </w:t>
      </w:r>
      <w:r w:rsidR="0058677A">
        <w:rPr>
          <w:rFonts w:ascii="Palatino Linotype" w:hAnsi="Palatino Linotype"/>
          <w:sz w:val="28"/>
          <w:szCs w:val="28"/>
        </w:rPr>
        <w:t>ҳ</w:t>
      </w:r>
      <w:proofErr w:type="gramStart"/>
      <w:r w:rsidRPr="0058677A">
        <w:rPr>
          <w:rFonts w:ascii="Palatino Linotype" w:hAnsi="Palatino Linotype"/>
          <w:sz w:val="28"/>
          <w:szCs w:val="28"/>
        </w:rPr>
        <w:t>адди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алли номг</w:t>
      </w:r>
      <w:r w:rsidR="0058677A">
        <w:rPr>
          <w:rFonts w:ascii="Palatino Linotype" w:hAnsi="Palatino Linotype"/>
          <w:sz w:val="28"/>
          <w:szCs w:val="28"/>
        </w:rPr>
        <w:t>ӯ</w:t>
      </w:r>
      <w:r w:rsidRPr="0058677A">
        <w:rPr>
          <w:rFonts w:ascii="Palatino Linotype" w:hAnsi="Palatino Linotype"/>
          <w:sz w:val="28"/>
          <w:szCs w:val="28"/>
        </w:rPr>
        <w:t>йи давлатии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мутоби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и стандарти давлатии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 xml:space="preserve">силот барои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ар як сол и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озат дода намешавад.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3. Бо ма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сади</w:t>
      </w:r>
      <w:proofErr w:type="gramEnd"/>
      <w:r w:rsidRPr="0058677A">
        <w:rPr>
          <w:rFonts w:ascii="Palatino Linotype" w:hAnsi="Palatino Linotype"/>
          <w:sz w:val="28"/>
          <w:szCs w:val="28"/>
        </w:rPr>
        <w:t xml:space="preserve"> дар сат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 зарур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таъмин гардидани дастрасии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ба субъект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раванди таълиму тарбия дар муассиса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ои таълимии та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силоти ибтидо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>, миёна ва олии касб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касбии баъд аз муассисаи олии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ду сол як маротиба ба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исобгирии фонди китобхонаи муассисаи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гузаронида 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Моддаи 19. Истифодаи мабла</w:t>
      </w:r>
      <w:r w:rsidR="0058677A">
        <w:rPr>
          <w:rFonts w:ascii="Palatino Linotype" w:hAnsi="Palatino Linotype"/>
          <w:b/>
          <w:bCs/>
          <w:sz w:val="28"/>
          <w:szCs w:val="28"/>
        </w:rPr>
        <w:t>ғҳ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махсус дар муассиса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ои таълимии давлат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барои хариди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1. Муассисаи таълимии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proofErr w:type="gramStart"/>
      <w:r w:rsidRPr="0058677A">
        <w:rPr>
          <w:rFonts w:ascii="Palatino Linotype" w:hAnsi="Palatino Linotype"/>
          <w:sz w:val="28"/>
          <w:szCs w:val="28"/>
        </w:rPr>
        <w:t>у</w:t>
      </w:r>
      <w:proofErr w:type="gramEnd"/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 дорад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махсуси худро барои хариди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истифода барад ва фонди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ташкил кунад.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2. Тартиби истифодаи мабла</w:t>
      </w:r>
      <w:r w:rsidR="0058677A">
        <w:rPr>
          <w:rFonts w:ascii="Palatino Linotype" w:hAnsi="Palatino Linotype"/>
          <w:sz w:val="28"/>
          <w:szCs w:val="28"/>
        </w:rPr>
        <w:t>ғҳ</w:t>
      </w:r>
      <w:r w:rsidRPr="0058677A">
        <w:rPr>
          <w:rFonts w:ascii="Palatino Linotype" w:hAnsi="Palatino Linotype"/>
          <w:sz w:val="28"/>
          <w:szCs w:val="28"/>
        </w:rPr>
        <w:t>ои махсус барои хариди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ташкили фонди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аз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ониби ма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оми ваколатдори давлат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дар </w:t>
      </w:r>
      <w:proofErr w:type="gramStart"/>
      <w:r w:rsidRPr="0058677A">
        <w:rPr>
          <w:rFonts w:ascii="Palatino Linotype" w:hAnsi="Palatino Linotype"/>
          <w:sz w:val="28"/>
          <w:szCs w:val="28"/>
        </w:rPr>
        <w:t>со</w:t>
      </w:r>
      <w:proofErr w:type="gramEnd"/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аи маориф муайян карда мешавад.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БОБИ 5. </w:t>
      </w:r>
    </w:p>
    <w:p w:rsidR="00394568" w:rsidRPr="0058677A" w:rsidRDefault="00394568" w:rsidP="00394568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МУ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АРРАРОТИ ХОТИМАВ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Моддаи 20.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авобгар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барои риоя накардани талаботи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онуни мазкур 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Шахсони во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е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ва 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у</w:t>
      </w:r>
      <w:r w:rsidR="0058677A">
        <w:rPr>
          <w:rFonts w:ascii="Palatino Linotype" w:hAnsi="Palatino Linotype"/>
          <w:sz w:val="28"/>
          <w:szCs w:val="28"/>
        </w:rPr>
        <w:t>қӣ</w:t>
      </w:r>
      <w:r w:rsidRPr="0058677A">
        <w:rPr>
          <w:rFonts w:ascii="Palatino Linotype" w:hAnsi="Palatino Linotype"/>
          <w:sz w:val="28"/>
          <w:szCs w:val="28"/>
        </w:rPr>
        <w:t xml:space="preserve"> барои риоя накардани талаботи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>онуни мазкур бо тартиби му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аррарнамудаи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онунгузории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икистон ба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авобгар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кашида мешаванд.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Моддаи  21. Тартиби мавриди амал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арор додани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онуни мазкур </w:t>
      </w:r>
    </w:p>
    <w:p w:rsidR="00394568" w:rsidRPr="0058677A" w:rsidRDefault="0058677A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онуни мазкур пас аз интишори расм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мавриди амал 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арор дода шавад.</w:t>
      </w:r>
    </w:p>
    <w:p w:rsidR="00394568" w:rsidRPr="0058677A" w:rsidRDefault="00394568" w:rsidP="00394568">
      <w:pPr>
        <w:pStyle w:val="a4"/>
        <w:spacing w:line="240" w:lineRule="auto"/>
        <w:ind w:firstLine="281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ab/>
        <w:t xml:space="preserve">    Президенти </w:t>
      </w:r>
    </w:p>
    <w:p w:rsidR="00394568" w:rsidRPr="0058677A" w:rsidRDefault="00394568" w:rsidP="00394568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58677A">
        <w:rPr>
          <w:rFonts w:ascii="Palatino Linotype" w:hAnsi="Palatino Linotype"/>
          <w:b/>
          <w:bCs/>
          <w:sz w:val="28"/>
          <w:szCs w:val="28"/>
        </w:rPr>
        <w:tab/>
      </w:r>
      <w:r w:rsidRPr="0058677A">
        <w:rPr>
          <w:rFonts w:ascii="Palatino Linotype" w:hAnsi="Palatino Linotype"/>
          <w:b/>
          <w:bCs/>
          <w:sz w:val="28"/>
          <w:szCs w:val="28"/>
        </w:rPr>
        <w:tab/>
        <w:t xml:space="preserve">    Эмомал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58677A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="0058677A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394568" w:rsidRPr="0058677A" w:rsidRDefault="00394568" w:rsidP="00394568">
      <w:pPr>
        <w:pStyle w:val="a4"/>
        <w:spacing w:line="240" w:lineRule="auto"/>
        <w:ind w:firstLine="0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ш. Душанбе, 26 июли соли 2014 №1122</w:t>
      </w:r>
    </w:p>
    <w:p w:rsidR="00680957" w:rsidRPr="0058677A" w:rsidRDefault="00680957" w:rsidP="00394568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58677A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394568" w:rsidRPr="0058677A" w:rsidRDefault="0058677A" w:rsidP="00394568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94568" w:rsidRPr="0058677A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94568" w:rsidRPr="0058677A" w:rsidRDefault="00394568" w:rsidP="00394568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8677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</w:t>
      </w:r>
    </w:p>
    <w:p w:rsidR="00394568" w:rsidRPr="0058677A" w:rsidRDefault="00394568" w:rsidP="00394568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8677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58677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58677A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58677A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8677A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58677A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«Дар бораи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>»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лиси намояндагони Ма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лиси Олии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sz w:val="28"/>
          <w:szCs w:val="28"/>
        </w:rPr>
        <w:t>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икистон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94568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="00394568"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94568" w:rsidRPr="0058677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«Дар бораи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>абул карда шавад.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Ма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58677A">
        <w:rPr>
          <w:rFonts w:ascii="Palatino Linotype" w:hAnsi="Palatino Linotype"/>
          <w:b/>
          <w:bCs/>
          <w:sz w:val="28"/>
          <w:szCs w:val="28"/>
        </w:rPr>
        <w:tab/>
      </w:r>
      <w:r w:rsidRPr="0058677A">
        <w:rPr>
          <w:rFonts w:ascii="Palatino Linotype" w:hAnsi="Palatino Linotype"/>
          <w:b/>
          <w:bCs/>
          <w:sz w:val="28"/>
          <w:szCs w:val="28"/>
        </w:rPr>
        <w:tab/>
        <w:t xml:space="preserve">  Ш.</w:t>
      </w:r>
      <w:r w:rsidRPr="0058677A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58677A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394568" w:rsidRPr="0058677A" w:rsidRDefault="00394568" w:rsidP="00394568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ш. Душанбе, 24 апрели соли 2014 №1473</w:t>
      </w:r>
    </w:p>
    <w:p w:rsidR="00394568" w:rsidRPr="0058677A" w:rsidRDefault="0058677A" w:rsidP="00394568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394568" w:rsidRPr="0058677A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394568" w:rsidRPr="0058677A" w:rsidRDefault="00394568" w:rsidP="00394568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58677A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58677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8677A">
        <w:rPr>
          <w:rFonts w:ascii="Palatino Linotype" w:hAnsi="Palatino Linotype" w:cs="Impact Tj"/>
          <w:b/>
          <w:bCs/>
          <w:sz w:val="28"/>
          <w:szCs w:val="28"/>
        </w:rPr>
        <w:t>лиси миллии Ма</w:t>
      </w:r>
      <w:r w:rsidR="0058677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8677A">
        <w:rPr>
          <w:rFonts w:ascii="Palatino Linotype" w:hAnsi="Palatino Linotype" w:cs="Impact Tj"/>
          <w:b/>
          <w:bCs/>
          <w:sz w:val="28"/>
          <w:szCs w:val="28"/>
        </w:rPr>
        <w:t xml:space="preserve">лиси Олии </w:t>
      </w:r>
      <w:r w:rsidR="0058677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8677A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58677A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58677A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58677A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8677A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Оид ба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394568" w:rsidRPr="0058677A" w:rsidRDefault="00394568" w:rsidP="00394568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«Дар бораи адабиёти таълим</w:t>
      </w:r>
      <w:r w:rsidR="0058677A">
        <w:rPr>
          <w:rFonts w:ascii="Palatino Linotype" w:hAnsi="Palatino Linotype"/>
          <w:b/>
          <w:bCs/>
          <w:sz w:val="28"/>
          <w:szCs w:val="28"/>
        </w:rPr>
        <w:t>ӣ</w:t>
      </w:r>
      <w:r w:rsidRPr="0058677A">
        <w:rPr>
          <w:rFonts w:ascii="Palatino Linotype" w:hAnsi="Palatino Linotype"/>
          <w:b/>
          <w:bCs/>
          <w:sz w:val="28"/>
          <w:szCs w:val="28"/>
        </w:rPr>
        <w:t>»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8677A">
        <w:rPr>
          <w:rFonts w:ascii="Palatino Linotype" w:hAnsi="Palatino Linotype"/>
          <w:sz w:val="28"/>
          <w:szCs w:val="28"/>
        </w:rPr>
        <w:t>Ма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лиси миллии Ма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лиси Олии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 То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 xml:space="preserve">икистон </w:t>
      </w:r>
      <w:r w:rsidR="0058677A">
        <w:rPr>
          <w:rFonts w:ascii="Palatino Linotype" w:hAnsi="Palatino Linotype"/>
          <w:sz w:val="28"/>
          <w:szCs w:val="28"/>
        </w:rPr>
        <w:t>Қ</w:t>
      </w:r>
      <w:r w:rsidRPr="0058677A">
        <w:rPr>
          <w:rFonts w:ascii="Palatino Linotype" w:hAnsi="Palatino Linotype"/>
          <w:sz w:val="28"/>
          <w:szCs w:val="28"/>
        </w:rPr>
        <w:t xml:space="preserve">онуни 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ум</w:t>
      </w:r>
      <w:r w:rsidR="0058677A">
        <w:rPr>
          <w:rFonts w:ascii="Palatino Linotype" w:hAnsi="Palatino Linotype"/>
          <w:sz w:val="28"/>
          <w:szCs w:val="28"/>
        </w:rPr>
        <w:t>ҳ</w:t>
      </w:r>
      <w:r w:rsidRPr="0058677A">
        <w:rPr>
          <w:rFonts w:ascii="Palatino Linotype" w:hAnsi="Palatino Linotype"/>
          <w:sz w:val="28"/>
          <w:szCs w:val="28"/>
        </w:rPr>
        <w:t>урии То</w:t>
      </w:r>
      <w:r w:rsidR="0058677A">
        <w:rPr>
          <w:rFonts w:ascii="Palatino Linotype" w:hAnsi="Palatino Linotype"/>
          <w:sz w:val="28"/>
          <w:szCs w:val="28"/>
        </w:rPr>
        <w:t>ҷ</w:t>
      </w:r>
      <w:r w:rsidRPr="0058677A">
        <w:rPr>
          <w:rFonts w:ascii="Palatino Linotype" w:hAnsi="Palatino Linotype"/>
          <w:sz w:val="28"/>
          <w:szCs w:val="28"/>
        </w:rPr>
        <w:t>икистон «Дар бораи адабиёти таълим</w:t>
      </w:r>
      <w:r w:rsidR="0058677A">
        <w:rPr>
          <w:rFonts w:ascii="Palatino Linotype" w:hAnsi="Palatino Linotype"/>
          <w:sz w:val="28"/>
          <w:szCs w:val="28"/>
        </w:rPr>
        <w:t>ӣ</w:t>
      </w:r>
      <w:proofErr w:type="gramStart"/>
      <w:r w:rsidRPr="0058677A">
        <w:rPr>
          <w:rFonts w:ascii="Palatino Linotype" w:hAnsi="Palatino Linotype"/>
          <w:sz w:val="28"/>
          <w:szCs w:val="28"/>
        </w:rPr>
        <w:t>»-</w:t>
      </w:r>
      <w:proofErr w:type="gramEnd"/>
      <w:r w:rsidRPr="0058677A">
        <w:rPr>
          <w:rFonts w:ascii="Palatino Linotype" w:hAnsi="Palatino Linotype"/>
          <w:sz w:val="28"/>
          <w:szCs w:val="28"/>
        </w:rPr>
        <w:t>ро  баррас</w:t>
      </w:r>
      <w:r w:rsidR="0058677A">
        <w:rPr>
          <w:rFonts w:ascii="Palatino Linotype" w:hAnsi="Palatino Linotype"/>
          <w:sz w:val="28"/>
          <w:szCs w:val="28"/>
        </w:rPr>
        <w:t>ӣ</w:t>
      </w:r>
      <w:r w:rsidRPr="0058677A">
        <w:rPr>
          <w:rFonts w:ascii="Palatino Linotype" w:hAnsi="Palatino Linotype"/>
          <w:sz w:val="28"/>
          <w:szCs w:val="28"/>
        </w:rPr>
        <w:t xml:space="preserve"> намуда, </w:t>
      </w:r>
      <w:r w:rsidR="0058677A">
        <w:rPr>
          <w:rFonts w:ascii="Palatino Linotype" w:hAnsi="Palatino Linotype"/>
          <w:b/>
          <w:bCs/>
          <w:sz w:val="28"/>
          <w:szCs w:val="28"/>
        </w:rPr>
        <w:t>қ</w:t>
      </w:r>
      <w:r w:rsidRPr="0058677A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394568" w:rsidRPr="0058677A" w:rsidRDefault="0058677A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394568" w:rsidRPr="0058677A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394568" w:rsidRPr="0058677A">
        <w:rPr>
          <w:rFonts w:ascii="Palatino Linotype" w:hAnsi="Palatino Linotype"/>
          <w:sz w:val="28"/>
          <w:szCs w:val="28"/>
        </w:rPr>
        <w:t>урии</w:t>
      </w:r>
      <w:proofErr w:type="gramStart"/>
      <w:r w:rsidR="00394568" w:rsidRPr="0058677A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394568" w:rsidRPr="0058677A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икистон «Дар бораи адабиёти таълим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»  </w:t>
      </w:r>
      <w:r>
        <w:rPr>
          <w:rFonts w:ascii="Palatino Linotype" w:hAnsi="Palatino Linotype"/>
          <w:sz w:val="28"/>
          <w:szCs w:val="28"/>
        </w:rPr>
        <w:t>ҷ</w:t>
      </w:r>
      <w:r w:rsidR="00394568" w:rsidRPr="0058677A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394568" w:rsidRPr="0058677A">
        <w:rPr>
          <w:rFonts w:ascii="Palatino Linotype" w:hAnsi="Palatino Linotype"/>
          <w:sz w:val="28"/>
          <w:szCs w:val="28"/>
        </w:rPr>
        <w:t xml:space="preserve"> карда шавад.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          Раиси Ма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394568" w:rsidRPr="0058677A" w:rsidRDefault="00394568" w:rsidP="00394568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>Ма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>ум</w:t>
      </w:r>
      <w:r w:rsidR="0058677A">
        <w:rPr>
          <w:rFonts w:ascii="Palatino Linotype" w:hAnsi="Palatino Linotype"/>
          <w:b/>
          <w:bCs/>
          <w:sz w:val="28"/>
          <w:szCs w:val="28"/>
        </w:rPr>
        <w:t>ҳ</w:t>
      </w:r>
      <w:r w:rsidRPr="0058677A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58677A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58677A">
        <w:rPr>
          <w:rFonts w:ascii="Palatino Linotype" w:hAnsi="Palatino Linotype"/>
          <w:b/>
          <w:bCs/>
          <w:sz w:val="28"/>
          <w:szCs w:val="28"/>
        </w:rPr>
        <w:t>о</w:t>
      </w:r>
      <w:r w:rsidR="0058677A">
        <w:rPr>
          <w:rFonts w:ascii="Palatino Linotype" w:hAnsi="Palatino Linotype"/>
          <w:b/>
          <w:bCs/>
          <w:sz w:val="28"/>
          <w:szCs w:val="28"/>
        </w:rPr>
        <w:t>ҷ</w:t>
      </w:r>
      <w:r w:rsidRPr="0058677A">
        <w:rPr>
          <w:rFonts w:ascii="Palatino Linotype" w:hAnsi="Palatino Linotype"/>
          <w:b/>
          <w:bCs/>
          <w:sz w:val="28"/>
          <w:szCs w:val="28"/>
        </w:rPr>
        <w:t xml:space="preserve">икистон       М. </w:t>
      </w:r>
      <w:r w:rsidRPr="0058677A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394568" w:rsidRPr="0058677A" w:rsidRDefault="00394568" w:rsidP="00394568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58677A">
        <w:rPr>
          <w:rFonts w:ascii="Palatino Linotype" w:hAnsi="Palatino Linotype"/>
          <w:b/>
          <w:bCs/>
          <w:sz w:val="28"/>
          <w:szCs w:val="28"/>
        </w:rPr>
        <w:t xml:space="preserve">  ш. Душанбе, 17 июли соли 2014 №709</w:t>
      </w:r>
    </w:p>
    <w:p w:rsidR="00394568" w:rsidRPr="0058677A" w:rsidRDefault="00394568" w:rsidP="00394568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394568" w:rsidRPr="0058677A" w:rsidRDefault="00394568" w:rsidP="00394568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394568" w:rsidRPr="0058677A" w:rsidSect="0039456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394568"/>
    <w:rsid w:val="00394568"/>
    <w:rsid w:val="0058677A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9456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9456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9456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2014-08-15T06:25:00Z</dcterms:created>
  <dcterms:modified xsi:type="dcterms:W3CDTF">2014-08-15T06:25:00Z</dcterms:modified>
</cp:coreProperties>
</file>