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931" w:rsidRDefault="009F7931" w:rsidP="009F7931">
      <w:pPr>
        <w:pStyle w:val="a3"/>
        <w:jc w:val="center"/>
        <w:rPr>
          <w:rFonts w:ascii="Palatino Linotype" w:hAnsi="Palatino Linotype"/>
          <w:caps w:val="0"/>
          <w:sz w:val="52"/>
          <w:szCs w:val="52"/>
        </w:rPr>
      </w:pPr>
      <w:r>
        <w:rPr>
          <w:rFonts w:ascii="Palatino Linotype" w:hAnsi="Palatino Linotype"/>
          <w:caps w:val="0"/>
          <w:sz w:val="68"/>
          <w:szCs w:val="68"/>
        </w:rPr>
        <w:t>Қ</w:t>
      </w:r>
      <w:r w:rsidRPr="002607D0">
        <w:rPr>
          <w:rFonts w:ascii="Palatino Linotype" w:hAnsi="Palatino Linotype"/>
          <w:caps w:val="0"/>
          <w:sz w:val="68"/>
          <w:szCs w:val="68"/>
        </w:rPr>
        <w:t xml:space="preserve">онуни </w:t>
      </w:r>
      <w:r>
        <w:rPr>
          <w:rFonts w:ascii="Palatino Linotype" w:hAnsi="Palatino Linotype"/>
          <w:caps w:val="0"/>
          <w:sz w:val="52"/>
          <w:szCs w:val="52"/>
        </w:rPr>
        <w:t>Ҷ</w:t>
      </w:r>
      <w:r w:rsidRPr="002607D0">
        <w:rPr>
          <w:rFonts w:ascii="Palatino Linotype" w:hAnsi="Palatino Linotype"/>
          <w:caps w:val="0"/>
          <w:sz w:val="52"/>
          <w:szCs w:val="52"/>
        </w:rPr>
        <w:t>ум</w:t>
      </w:r>
      <w:r>
        <w:rPr>
          <w:rFonts w:ascii="Palatino Linotype" w:hAnsi="Palatino Linotype"/>
          <w:caps w:val="0"/>
          <w:sz w:val="52"/>
          <w:szCs w:val="52"/>
        </w:rPr>
        <w:t>ҳ</w:t>
      </w:r>
      <w:r w:rsidRPr="002607D0">
        <w:rPr>
          <w:rFonts w:ascii="Palatino Linotype" w:hAnsi="Palatino Linotype"/>
          <w:caps w:val="0"/>
          <w:sz w:val="52"/>
          <w:szCs w:val="52"/>
        </w:rPr>
        <w:t>урии То</w:t>
      </w:r>
      <w:r>
        <w:rPr>
          <w:rFonts w:ascii="Palatino Linotype" w:hAnsi="Palatino Linotype"/>
          <w:caps w:val="0"/>
          <w:sz w:val="52"/>
          <w:szCs w:val="52"/>
        </w:rPr>
        <w:t>ҷ</w:t>
      </w:r>
      <w:r w:rsidRPr="002607D0">
        <w:rPr>
          <w:rFonts w:ascii="Palatino Linotype" w:hAnsi="Palatino Linotype"/>
          <w:caps w:val="0"/>
          <w:sz w:val="52"/>
          <w:szCs w:val="52"/>
        </w:rPr>
        <w:t xml:space="preserve">икистон </w:t>
      </w:r>
    </w:p>
    <w:p w:rsidR="009F7931" w:rsidRPr="009F7931" w:rsidRDefault="009F7931" w:rsidP="009F7931">
      <w:pPr>
        <w:pStyle w:val="a3"/>
        <w:jc w:val="center"/>
        <w:rPr>
          <w:rFonts w:ascii="Palatino Linotype" w:hAnsi="Palatino Linotype"/>
          <w:bCs w:val="0"/>
          <w:sz w:val="28"/>
          <w:szCs w:val="28"/>
        </w:rPr>
      </w:pPr>
      <w:bookmarkStart w:id="0" w:name="_GoBack"/>
      <w:bookmarkEnd w:id="0"/>
      <w:r w:rsidRPr="009F7931">
        <w:rPr>
          <w:rFonts w:ascii="Palatino Linotype" w:hAnsi="Palatino Linotype"/>
          <w:bCs w:val="0"/>
          <w:caps w:val="0"/>
          <w:sz w:val="28"/>
          <w:szCs w:val="28"/>
        </w:rPr>
        <w:t>Дар бораи низоми ягонаи давлатии бақайдгирӣ ва баҳисобгирии ҳуқуқвайронкуниҳо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асос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ташкилию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>, принсип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ва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пешбурди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(минбаъд-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о), инчунин ваколат ва вазифа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давлатиро дар ин самт муайян менамояд. 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</w:p>
    <w:p w:rsidR="009F7931" w:rsidRPr="002607D0" w:rsidRDefault="009F7931" w:rsidP="009F7931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1. </w:t>
      </w:r>
    </w:p>
    <w:p w:rsidR="009F7931" w:rsidRPr="002607D0" w:rsidRDefault="009F7931" w:rsidP="009F7931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АРРАРОТИ УМУМ</w:t>
      </w:r>
      <w:r>
        <w:rPr>
          <w:rFonts w:ascii="Palatino Linotype" w:hAnsi="Palatino Linotype"/>
          <w:b/>
          <w:bCs/>
        </w:rPr>
        <w:t>Ӣ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1. Маф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асос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Дар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маф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асосии зерин истифода мешаванд: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</w:t>
      </w:r>
      <w:r w:rsidRPr="002607D0">
        <w:rPr>
          <w:rFonts w:ascii="Palatino Linotype" w:hAnsi="Palatino Linotype"/>
          <w:b/>
          <w:bCs/>
        </w:rPr>
        <w:t>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  <w:r w:rsidRPr="002607D0">
        <w:rPr>
          <w:rFonts w:ascii="Palatino Linotype" w:hAnsi="Palatino Linotype"/>
        </w:rPr>
        <w:t xml:space="preserve"> – аз тарафи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таъ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иби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суд ва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дигари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(шахсони мансабдор)-и баррасикунандаи парванда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додани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сабт намудани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</w:t>
      </w:r>
      <w:r w:rsidRPr="002607D0">
        <w:rPr>
          <w:rFonts w:ascii="Palatino Linotype" w:hAnsi="Palatino Linotype"/>
          <w:b/>
          <w:bCs/>
        </w:rPr>
        <w:t>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  <w:r w:rsidRPr="002607D0">
        <w:rPr>
          <w:rFonts w:ascii="Palatino Linotype" w:hAnsi="Palatino Linotype"/>
        </w:rPr>
        <w:t xml:space="preserve"> –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ворид намудани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о, ки аз тарафи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таъ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иби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суд ва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дигари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(шахсони мансабдор)-и баррасикунандаи парванда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 гирифта шудаанд;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3) </w:t>
      </w:r>
      <w:r w:rsidRPr="002607D0">
        <w:rPr>
          <w:rFonts w:ascii="Palatino Linotype" w:hAnsi="Palatino Linotype"/>
          <w:b/>
          <w:bCs/>
        </w:rPr>
        <w:t xml:space="preserve">махзани ягонаи давлатии маълумот дар бораи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о </w:t>
      </w:r>
      <w:r w:rsidRPr="002607D0">
        <w:rPr>
          <w:rFonts w:ascii="Palatino Linotype" w:hAnsi="Palatino Linotype"/>
        </w:rPr>
        <w:t>– низоми иттилоотию техник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муи маълумотро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дар бар мегирад;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4) </w:t>
      </w:r>
      <w:r w:rsidRPr="002607D0">
        <w:rPr>
          <w:rFonts w:ascii="Palatino Linotype" w:hAnsi="Palatino Linotype"/>
          <w:b/>
          <w:bCs/>
        </w:rPr>
        <w:t>низоми ягонаи давлатии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  <w:r w:rsidRPr="002607D0">
        <w:rPr>
          <w:rFonts w:ascii="Palatino Linotype" w:hAnsi="Palatino Linotype"/>
        </w:rPr>
        <w:t xml:space="preserve"> – тартиби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аз тарафи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таъ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иби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суд ва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дигари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(шахсони мансабдор)-и баррасикунандаи парванда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инчунин тартиби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ва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самти таъмини фаъолияти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5) </w:t>
      </w:r>
      <w:r w:rsidRPr="002607D0">
        <w:rPr>
          <w:rFonts w:ascii="Palatino Linotype" w:hAnsi="Palatino Linotype"/>
          <w:b/>
          <w:bCs/>
        </w:rPr>
        <w:t>субъект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низоми ягонаи давлатии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  <w:r w:rsidRPr="002607D0">
        <w:rPr>
          <w:rFonts w:ascii="Palatino Linotype" w:hAnsi="Palatino Linotype"/>
        </w:rPr>
        <w:t xml:space="preserve"> –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самти таъмини фаъолияти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о,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таъ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иби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суд ва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дигари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(шахсони мансабдор)-и баррасикунандаи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6)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  <w:r w:rsidRPr="002607D0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маъмурие, ки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пешбин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намудааст.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2.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онунгузории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икистон дар бораи низоми ягонаи давлатии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дар бораи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ба Конститутсияи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асос ёфта, аз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мазкур,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дигари меъёрии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икистон, инчунин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ии байналмилалие, ки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оро эътироф кардааст, иборат мебошад.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</w:p>
    <w:p w:rsidR="009F7931" w:rsidRPr="002607D0" w:rsidRDefault="009F7931" w:rsidP="009F7931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2. </w:t>
      </w:r>
    </w:p>
    <w:p w:rsidR="009F7931" w:rsidRPr="002607D0" w:rsidRDefault="009F7931" w:rsidP="009F7931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ВАЗИФА ВА ПРИНСИП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НИЗОМИ ЯГОНАИ ДАВЛАТИИ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3. Вазифаи асосии низоми ягонаи давлатии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>Вазифаи асосии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амъовар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коркард,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истифода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ифзи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о,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иборат мебошад.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4. Принсип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низоми ягонаи давлатии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айд­гир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 принсип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асос меёбад: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таъмини риояи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 озоди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инсон ва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ифзи манфиат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онуният;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объектив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мукаммал ва са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будани маълумот;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4) дастрас ва ошкоро будани маълумот то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адди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ва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дигари меъёрии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якхела будани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</w:p>
    <w:p w:rsidR="009F7931" w:rsidRPr="002607D0" w:rsidRDefault="009F7931" w:rsidP="009F7931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3. </w:t>
      </w:r>
    </w:p>
    <w:p w:rsidR="009F7931" w:rsidRPr="002607D0" w:rsidRDefault="009F7931" w:rsidP="009F7931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ИДОРАКУНИИ ДАВЛАТИИ НИЗОМИ ЯГОНАИ ДАВЛАТИИ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О 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5. Сало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ияти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укумати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икистон дар самти идоракунии низоми ягонаи давлатии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дар самти идоракунии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дорои сало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ияти зерин мебошад: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пешбурди сиёсати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самти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тартиби додани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о,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 кардани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ва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самти таъмини фаъолияти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намудани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тартиби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ойгиркунии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дар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тартиби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оди маълумот ба 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ое, ки дар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мешаванд;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намудани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дигари пешбининамудаи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икистон.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6. Ма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оми ваколатдори давлат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дар самти таъмини фаъолияти низоми ягонаи давлатии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 ва ваколат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он</w:t>
      </w:r>
    </w:p>
    <w:p w:rsidR="009F7931" w:rsidRPr="002607D0" w:rsidRDefault="009F7931" w:rsidP="009F7931">
      <w:pPr>
        <w:pStyle w:val="a4"/>
        <w:rPr>
          <w:rFonts w:ascii="Palatino Linotype" w:hAnsi="Palatino Linotype"/>
          <w:spacing w:val="2"/>
        </w:rPr>
      </w:pPr>
      <w:r w:rsidRPr="002607D0">
        <w:rPr>
          <w:rFonts w:ascii="Palatino Linotype" w:hAnsi="Palatino Linotype"/>
          <w:spacing w:val="2"/>
        </w:rPr>
        <w:t>1. Вазорати кор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 xml:space="preserve">ои дохилии 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>икистон ма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оми ваколатдори давлат</w:t>
      </w:r>
      <w:r>
        <w:rPr>
          <w:rFonts w:ascii="Palatino Linotype" w:hAnsi="Palatino Linotype"/>
          <w:spacing w:val="2"/>
        </w:rPr>
        <w:t>ӣ</w:t>
      </w:r>
      <w:r w:rsidRPr="002607D0">
        <w:rPr>
          <w:rFonts w:ascii="Palatino Linotype" w:hAnsi="Palatino Linotype"/>
          <w:spacing w:val="2"/>
        </w:rPr>
        <w:t xml:space="preserve"> дар самти таъмини фаъолияти низоми ягонаи давлатии ба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айдгир</w:t>
      </w:r>
      <w:r>
        <w:rPr>
          <w:rFonts w:ascii="Palatino Linotype" w:hAnsi="Palatino Linotype"/>
          <w:spacing w:val="2"/>
        </w:rPr>
        <w:t>ӣ</w:t>
      </w:r>
      <w:r w:rsidRPr="002607D0">
        <w:rPr>
          <w:rFonts w:ascii="Palatino Linotype" w:hAnsi="Palatino Linotype"/>
          <w:spacing w:val="2"/>
        </w:rPr>
        <w:t xml:space="preserve"> ва ба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 xml:space="preserve">исобгирии 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вайронкуни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о (минбаъд–ма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 xml:space="preserve">оми ваколатдор) ба 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исоб меравад.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 дорои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мебошад: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ангсозии фаъолияти субъект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ташкили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таъмини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ифзи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лили пурра, объектив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ва коф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будани маълумоти оморие, ки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субъект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мешаванд;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муайян намудани усул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самараноки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амъовар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коркард, захира,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амъбаст,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ифзи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 назорат оид ба риояи тартиби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оди маълумот ба 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о, ки дар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мешаванд;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7) аз субъект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айд­гир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ба таври ройгон дастрас намудани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ва шакл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ибтидо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инчунин иттилооти дигар барои ташаккул додани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>8)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лили пурра, объектив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ва коф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будани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о, ки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субъект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мешаванд;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9)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 бартараф намудани камбуди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ойдошта оид ба масъала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ирсол намудани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 субъект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10)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амъовар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коркард, захира,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амъбаст ва та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диди маълумот дар самти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о; 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11) ба таври ройгон таъмин намудани субъект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бо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о, ки дар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мешаванд;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12)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оди маълумот ба 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ое, ки дар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мешаванд;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13)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ифзи маълумоти дастрасшуда, ки дорои сирри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сирри дигари бо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ифзшаванда мебошанд;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14)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ифзи низоми иттилоот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дастрасии 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айри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вайрон ё нобуд сохтани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о, ки дар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мешаванд;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15) таъмини риояи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 озоди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инсон ва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ифзи манфиат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о, шахсони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ва давлат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ангоми ташаккул додани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16)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намудани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амкории байналмилал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омори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барои рушди фаъолияти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17)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намудани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дигаре, ки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кардааст.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7. Ваколат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субъект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дигари низоми ягонаи давлатии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таъ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иби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суд ва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дигари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(шахсони мансабдор)-и баррасикунандаи парванда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доираи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худ, бо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сади таъмини фаъолияти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о,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 намудани маълумотро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карда,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ифзи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оро таъмин менамоянд.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Субъект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дорои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мебошанд: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оид ба андешидани чора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ати такмил додани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таклиф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намоянд;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мушо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идорав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исобгирии оператив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идоравиро, ки барои таъмини фаъолияти оперативию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усту</w:t>
      </w:r>
      <w:r>
        <w:rPr>
          <w:rFonts w:ascii="Palatino Linotype" w:hAnsi="Palatino Linotype"/>
        </w:rPr>
        <w:t>ҷӯӣ</w:t>
      </w:r>
      <w:r w:rsidRPr="002607D0">
        <w:rPr>
          <w:rFonts w:ascii="Palatino Linotype" w:hAnsi="Palatino Linotype"/>
        </w:rPr>
        <w:t xml:space="preserve"> ва хизмат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пешбин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гардидаанд,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намоянд;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оми ваколатдор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иттилоотию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мавод ва маълумоти дигари заруриро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намоянд;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пурра, объектив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ва коф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будани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ва дар доираи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худ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намудани назорати пурра ва са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дар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 ёфтани ин маълумотро таъмин намоянд;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маълумоти дастрасшударо, ки дорои сирри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сирри дигари бо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ифзшаванда мебошанд,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доранд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ифз намоянд;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дигари пешбининамудаи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икистонро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намоянд.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</w:p>
    <w:p w:rsidR="009F7931" w:rsidRPr="002607D0" w:rsidRDefault="009F7931" w:rsidP="009F7931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4. </w:t>
      </w:r>
    </w:p>
    <w:p w:rsidR="009F7931" w:rsidRPr="002607D0" w:rsidRDefault="009F7931" w:rsidP="009F7931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ОЕ, КИ БОЯД БА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 ВА БА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ИСОБ ГИРИФТА ШАВАНД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8.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ое, ки бояд ба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 ва ба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исоб гирифта шаванд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ое, ки бояд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 ва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 гирифта шаванд: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 xml:space="preserve">1)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ое, ки нисбати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дар бораи рад кардан аз 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ози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пешбининамудаи сархат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сеюм, чорум, пан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ум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афтуми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исми 1 моддаи 27, модда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28-32 Кодекси мурофиавии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иноятии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 карда шудаанд;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ое, ки нисбати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дар бораи 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оз намудани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ё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дигар оид ба пешбурди парванда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таъ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иби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суд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абул карда шудаанд; 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3)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оид ба парванда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иноятии айбдоркунии хусус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укми айбдоркунии суд бароварда шуда, эътибори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пайдо кардааст;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маъмурие, ки нисбати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дар бораи татби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азои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 гардидаанд;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маъмурие, ки барои такроран содиршав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авобгарии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иноятиро пешбин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менамоянд. 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9. Маълумот дар бораи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ое, ки бояд ба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 ва ба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исоб гирифта шаванд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1.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ангоми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 ва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 гирифтани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дар банд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1), 2) ва 3) моддаи 8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пешбинишуда маълумоти зерин сабт карда мешаванд: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дар бораи рад кардан аз 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ози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пешбининамудаи сархат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сеюм, чорум, пан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ум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афтуми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исми 1 моддаи 27, модда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28-32 Кодекси мурофиавии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иноятии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дар бораи 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оз намудани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дар бораи боздоштани тафтиши пешак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дар бораи аз сари нав 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оз кардани тафтишоти пешакии боздоштшуда;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дар бораи дароз кардани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лати тафтиши пешак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 дар бораи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йи тобеияти тафтишот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равон намудани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7)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намудани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8) дар бораи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удо намудани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9) дар бораи дастгир намудани шахс дар содир намудани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10) дар бораи гумонбар донистани шахс барои содир намудани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11) дар бораи татби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, дароз ё та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йир додани чораи пешгир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12) дар бораи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авобгарии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алб намудан ба сифати айбдоршаванда;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13) дар бораи эълони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усту</w:t>
      </w:r>
      <w:r>
        <w:rPr>
          <w:rFonts w:ascii="Palatino Linotype" w:hAnsi="Palatino Linotype"/>
        </w:rPr>
        <w:t>ҷӯ</w:t>
      </w:r>
      <w:r w:rsidRPr="002607D0">
        <w:rPr>
          <w:rFonts w:ascii="Palatino Linotype" w:hAnsi="Palatino Linotype"/>
        </w:rPr>
        <w:t>йи айбдоршаванда;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14) дар бораи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атъ намудани пешбурди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15) дар бораи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атъ намудани пешбурди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озод кардани шахс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авобгарии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16) дар бораи аз сари нав 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оз кардани пешбурди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иноятии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атъшуда;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17) дар бораи ба прокурор супоридани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барои ба суд ирсол кардан;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18) дар бораи аз тарафи прокурор фиристодани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суд;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19) дар бораи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прокурор бо супориши хатт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баргардондани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муфаттиш барои гузарондани тафтиши пешакии иловаг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инчунин барои эълони айби нав;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20) дар бораи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атъ намудани тафтиши пешак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таъ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иби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21) дар бораи равон намудани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йи тобеияти суд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22) дар бораи татби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чора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бурии дорои хусусияти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23) дар бораи 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оз намудани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бинобар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нав ошкоршуда;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24) дар бораи бардоштани до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и суд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25)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укм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эътибори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пайдокардаи суд, дар бораи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(таъинот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о)-и суд, ки бо тартиби кассатсион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тартиби назорат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бароварда шудаанд;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26) номи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таъ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иби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суде, ки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мурофиавиро баровардааст, сана ва асос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баровардани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27) сабаб ва асос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оз намудани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28)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29)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ой, сана, ва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т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олати содиршавии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30) насаб, ном, номи падар,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з, 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, сол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таваллуд,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силот,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кор (та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сил) ва мансаб,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 (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ойи адои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азо ё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абс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дош­тан)-и гумонбаршуда, айбдоршаванда, шахсе, ки нисбати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пешбининамудаи сархат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сеюм, чорум, пан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ум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афтуми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1 моддаи 27, </w:t>
      </w:r>
      <w:r w:rsidRPr="002607D0">
        <w:rPr>
          <w:rFonts w:ascii="Palatino Linotype" w:hAnsi="Palatino Linotype"/>
        </w:rPr>
        <w:lastRenderedPageBreak/>
        <w:t>модда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28-32 Кодекси мурофиавии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иноятии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мавод аз 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ози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рад карда шудааст,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кумшуда, сафедшуда, шахсоне, ки нисбати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чора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бурии дорои хусусияти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таъин шудаанд;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31) насаб, ном, номи падар,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з, 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, сол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таваллуд,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маълумот,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кор (та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сил) ва мансаб,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омати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абрдида.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о, ки дар банд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4) ва 5) моддаи 8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пешбин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шудаанд, маълумоти зерин сабт карда мешаванд: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оид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дар бораи таъин намудани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азои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дар бораи ба тари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назорат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бекор кардан ё та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йир додани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арори бо парвандаи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абулшуда, инчунин маълумот дар бораи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ое, ки дар нати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аи баррасии шикоят ё эътирози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арори дахлдори парвандаи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овардашуда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 гардидаанд;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номи суд ва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дигари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(шахсони мансабдор)-и баррасикунандаи парванда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ки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баровардаанд, сана ва асоси бароварда шудани ин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сабаб ва асоси 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оз гардидани мурофиаи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5)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ой, сана, ва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т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содир гардидани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>6) насаб, ном ва номи падар, р</w:t>
      </w:r>
      <w:r>
        <w:rPr>
          <w:rFonts w:ascii="Palatino Linotype" w:hAnsi="Palatino Linotype"/>
          <w:spacing w:val="5"/>
        </w:rPr>
        <w:t>ӯ</w:t>
      </w:r>
      <w:r w:rsidRPr="002607D0">
        <w:rPr>
          <w:rFonts w:ascii="Palatino Linotype" w:hAnsi="Palatino Linotype"/>
          <w:spacing w:val="5"/>
        </w:rPr>
        <w:t>з, мо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, сол ва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ойи таваллуд,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>, та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силот,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ойи кор (та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сил) ва мансаб, ма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алли исти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омати шахси во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е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, ки нисбати </w:t>
      </w:r>
      <w:r>
        <w:rPr>
          <w:rFonts w:ascii="Palatino Linotype" w:hAnsi="Palatino Linotype"/>
          <w:spacing w:val="5"/>
        </w:rPr>
        <w:t>ӯ</w:t>
      </w:r>
      <w:r w:rsidRPr="002607D0">
        <w:rPr>
          <w:rFonts w:ascii="Palatino Linotype" w:hAnsi="Palatino Linotype"/>
          <w:spacing w:val="5"/>
        </w:rPr>
        <w:t xml:space="preserve"> 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арор дар бораи таъин намудани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азои маъмур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бароварда шудааст;</w:t>
      </w:r>
    </w:p>
    <w:p w:rsidR="009F7931" w:rsidRPr="002607D0" w:rsidRDefault="009F7931" w:rsidP="009F7931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>7) насаб, ном ва номи падар, р</w:t>
      </w:r>
      <w:r>
        <w:rPr>
          <w:rFonts w:ascii="Palatino Linotype" w:hAnsi="Palatino Linotype"/>
          <w:spacing w:val="5"/>
        </w:rPr>
        <w:t>ӯ</w:t>
      </w:r>
      <w:r w:rsidRPr="002607D0">
        <w:rPr>
          <w:rFonts w:ascii="Palatino Linotype" w:hAnsi="Palatino Linotype"/>
          <w:spacing w:val="5"/>
        </w:rPr>
        <w:t>з, мо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, сол ва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ойи таваллуд,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>, та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силот,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ойи кор (та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сил) ва мансаб, ма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алли исти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омати со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ибкори инфирод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, ки нисбати </w:t>
      </w:r>
      <w:r>
        <w:rPr>
          <w:rFonts w:ascii="Palatino Linotype" w:hAnsi="Palatino Linotype"/>
          <w:spacing w:val="5"/>
        </w:rPr>
        <w:t>ӯ</w:t>
      </w:r>
      <w:r w:rsidRPr="002607D0">
        <w:rPr>
          <w:rFonts w:ascii="Palatino Linotype" w:hAnsi="Palatino Linotype"/>
          <w:spacing w:val="5"/>
        </w:rPr>
        <w:t xml:space="preserve"> 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арор дар бораи таъин намудани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азои маъмур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бароварда шудааст, инчунин ра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ами мушаххаси андозсупоранда; </w:t>
      </w:r>
    </w:p>
    <w:p w:rsidR="009F7931" w:rsidRPr="002607D0" w:rsidRDefault="009F7931" w:rsidP="009F7931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>8) насаб, ном ва номи падар, р</w:t>
      </w:r>
      <w:r>
        <w:rPr>
          <w:rFonts w:ascii="Palatino Linotype" w:hAnsi="Palatino Linotype"/>
          <w:spacing w:val="5"/>
        </w:rPr>
        <w:t>ӯ</w:t>
      </w:r>
      <w:r w:rsidRPr="002607D0">
        <w:rPr>
          <w:rFonts w:ascii="Palatino Linotype" w:hAnsi="Palatino Linotype"/>
          <w:spacing w:val="5"/>
        </w:rPr>
        <w:t>з, мо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, сол ва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ойи таваллуд,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>, та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силот,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ойи кор (та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сил) ва мансаб, ма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алли исти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омати шахси мансабдор, ки нисбати </w:t>
      </w:r>
      <w:r>
        <w:rPr>
          <w:rFonts w:ascii="Palatino Linotype" w:hAnsi="Palatino Linotype"/>
          <w:spacing w:val="5"/>
        </w:rPr>
        <w:t>ӯ</w:t>
      </w:r>
      <w:r w:rsidRPr="002607D0">
        <w:rPr>
          <w:rFonts w:ascii="Palatino Linotype" w:hAnsi="Palatino Linotype"/>
          <w:spacing w:val="5"/>
        </w:rPr>
        <w:t xml:space="preserve"> 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арор дар бораи таъин намудани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азои маъмур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бароварда шудааст, инчунин ра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ами мушаххаси андозсупоранда;</w:t>
      </w:r>
    </w:p>
    <w:p w:rsidR="009F7931" w:rsidRPr="002607D0" w:rsidRDefault="009F7931" w:rsidP="009F7931">
      <w:pPr>
        <w:pStyle w:val="a4"/>
        <w:rPr>
          <w:rFonts w:ascii="Palatino Linotype" w:hAnsi="Palatino Linotype"/>
          <w:spacing w:val="4"/>
        </w:rPr>
      </w:pPr>
      <w:r w:rsidRPr="002607D0">
        <w:rPr>
          <w:rFonts w:ascii="Palatino Linotype" w:hAnsi="Palatino Linotype"/>
          <w:spacing w:val="4"/>
        </w:rPr>
        <w:t xml:space="preserve">9) номи шахси 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2607D0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2607D0">
        <w:rPr>
          <w:rFonts w:ascii="Palatino Linotype" w:hAnsi="Palatino Linotype"/>
          <w:spacing w:val="4"/>
        </w:rPr>
        <w:t xml:space="preserve">, ки нисбати он </w:t>
      </w:r>
      <w:r>
        <w:rPr>
          <w:rFonts w:ascii="Palatino Linotype" w:hAnsi="Palatino Linotype"/>
          <w:spacing w:val="4"/>
        </w:rPr>
        <w:t>қ</w:t>
      </w:r>
      <w:r w:rsidRPr="002607D0">
        <w:rPr>
          <w:rFonts w:ascii="Palatino Linotype" w:hAnsi="Palatino Linotype"/>
          <w:spacing w:val="4"/>
        </w:rPr>
        <w:t xml:space="preserve">арор дар бораи таъин намудани </w:t>
      </w:r>
      <w:r>
        <w:rPr>
          <w:rFonts w:ascii="Palatino Linotype" w:hAnsi="Palatino Linotype"/>
          <w:spacing w:val="4"/>
        </w:rPr>
        <w:t>ҷ</w:t>
      </w:r>
      <w:r w:rsidRPr="002607D0">
        <w:rPr>
          <w:rFonts w:ascii="Palatino Linotype" w:hAnsi="Palatino Linotype"/>
          <w:spacing w:val="4"/>
        </w:rPr>
        <w:t>азои маъмур</w:t>
      </w:r>
      <w:r>
        <w:rPr>
          <w:rFonts w:ascii="Palatino Linotype" w:hAnsi="Palatino Linotype"/>
          <w:spacing w:val="4"/>
        </w:rPr>
        <w:t>ӣ</w:t>
      </w:r>
      <w:r w:rsidRPr="002607D0">
        <w:rPr>
          <w:rFonts w:ascii="Palatino Linotype" w:hAnsi="Palatino Linotype"/>
          <w:spacing w:val="4"/>
        </w:rPr>
        <w:t xml:space="preserve"> бароварда шудааст, ма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 xml:space="preserve">алли </w:t>
      </w:r>
      <w:r>
        <w:rPr>
          <w:rFonts w:ascii="Palatino Linotype" w:hAnsi="Palatino Linotype"/>
          <w:spacing w:val="4"/>
        </w:rPr>
        <w:t>ҷ</w:t>
      </w:r>
      <w:r w:rsidRPr="002607D0">
        <w:rPr>
          <w:rFonts w:ascii="Palatino Linotype" w:hAnsi="Palatino Linotype"/>
          <w:spacing w:val="4"/>
        </w:rPr>
        <w:t>ойгиршав</w:t>
      </w:r>
      <w:r>
        <w:rPr>
          <w:rFonts w:ascii="Palatino Linotype" w:hAnsi="Palatino Linotype"/>
          <w:spacing w:val="4"/>
        </w:rPr>
        <w:t>ӣ</w:t>
      </w:r>
      <w:r w:rsidRPr="002607D0">
        <w:rPr>
          <w:rFonts w:ascii="Palatino Linotype" w:hAnsi="Palatino Linotype"/>
          <w:spacing w:val="4"/>
        </w:rPr>
        <w:t>, ра</w:t>
      </w:r>
      <w:r>
        <w:rPr>
          <w:rFonts w:ascii="Palatino Linotype" w:hAnsi="Palatino Linotype"/>
          <w:spacing w:val="4"/>
        </w:rPr>
        <w:t>қ</w:t>
      </w:r>
      <w:r w:rsidRPr="002607D0">
        <w:rPr>
          <w:rFonts w:ascii="Palatino Linotype" w:hAnsi="Palatino Linotype"/>
          <w:spacing w:val="4"/>
        </w:rPr>
        <w:t xml:space="preserve">ами мушаххаси андозсупоранда, тобеият, санаи </w:t>
      </w:r>
      <w:r>
        <w:rPr>
          <w:rFonts w:ascii="Palatino Linotype" w:hAnsi="Palatino Linotype"/>
          <w:spacing w:val="4"/>
        </w:rPr>
        <w:t>қ</w:t>
      </w:r>
      <w:r w:rsidRPr="002607D0">
        <w:rPr>
          <w:rFonts w:ascii="Palatino Linotype" w:hAnsi="Palatino Linotype"/>
          <w:spacing w:val="4"/>
        </w:rPr>
        <w:t>айди давлат</w:t>
      </w:r>
      <w:r>
        <w:rPr>
          <w:rFonts w:ascii="Palatino Linotype" w:hAnsi="Palatino Linotype"/>
          <w:spacing w:val="4"/>
        </w:rPr>
        <w:t>ӣ</w:t>
      </w:r>
      <w:r w:rsidRPr="002607D0">
        <w:rPr>
          <w:rFonts w:ascii="Palatino Linotype" w:hAnsi="Palatino Linotype"/>
          <w:spacing w:val="4"/>
        </w:rPr>
        <w:t>, насаб, ном ва номи падари ро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>бар (шахси дигаре, ки тиб</w:t>
      </w:r>
      <w:r>
        <w:rPr>
          <w:rFonts w:ascii="Palatino Linotype" w:hAnsi="Palatino Linotype"/>
          <w:spacing w:val="4"/>
        </w:rPr>
        <w:t>қ</w:t>
      </w:r>
      <w:r w:rsidRPr="002607D0">
        <w:rPr>
          <w:rFonts w:ascii="Palatino Linotype" w:hAnsi="Palatino Linotype"/>
          <w:spacing w:val="4"/>
        </w:rPr>
        <w:t xml:space="preserve">и 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ҷҷ</w:t>
      </w:r>
      <w:r w:rsidRPr="002607D0">
        <w:rPr>
          <w:rFonts w:ascii="Palatino Linotype" w:hAnsi="Palatino Linotype"/>
          <w:spacing w:val="4"/>
        </w:rPr>
        <w:t>ат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 xml:space="preserve">ои таъсисии шахси </w:t>
      </w:r>
      <w:r>
        <w:rPr>
          <w:rFonts w:ascii="Palatino Linotype" w:hAnsi="Palatino Linotype"/>
          <w:spacing w:val="4"/>
        </w:rPr>
        <w:t>ҳ</w:t>
      </w:r>
      <w:r w:rsidRPr="002607D0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</w:t>
      </w:r>
      <w:r w:rsidRPr="002607D0">
        <w:rPr>
          <w:rFonts w:ascii="Palatino Linotype" w:hAnsi="Palatino Linotype"/>
          <w:spacing w:val="4"/>
        </w:rPr>
        <w:t>у</w:t>
      </w:r>
      <w:r>
        <w:rPr>
          <w:rFonts w:ascii="Palatino Linotype" w:hAnsi="Palatino Linotype"/>
          <w:spacing w:val="4"/>
        </w:rPr>
        <w:t>қӣ</w:t>
      </w:r>
      <w:r w:rsidRPr="002607D0">
        <w:rPr>
          <w:rFonts w:ascii="Palatino Linotype" w:hAnsi="Palatino Linotype"/>
          <w:spacing w:val="4"/>
        </w:rPr>
        <w:t xml:space="preserve"> ваколатдор карда шудааст), муассис (муассисон).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</w:p>
    <w:p w:rsidR="009F7931" w:rsidRPr="002607D0" w:rsidRDefault="009F7931" w:rsidP="009F7931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5. </w:t>
      </w:r>
    </w:p>
    <w:p w:rsidR="009F7931" w:rsidRPr="002607D0" w:rsidRDefault="009F7931" w:rsidP="009F7931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ТАРТИБИ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>,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ИСОБГИР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ПЕШНИ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ОДИ МАЪЛУМОТ ДАР БОРАИ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  <w:b/>
          <w:bCs/>
        </w:rPr>
        <w:t>Моддаи 10. Тартиби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дода мешавад: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таъ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иби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– пас аз баровардани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дар бораи 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оз намудани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дар бораи рад кардан аз 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ози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пешбининамудаи сархат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сеюм, чорум, пан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ум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афтуми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исми 1 моддаи 27, модда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28-32 Кодекси мурофиавии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иноятии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ониби суд – пас аз эътибори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пайдо кардани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укми айбдоркунии суд оид ба парвандаи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иноятии айбдоркунии хусус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3)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суд ва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дигари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(шахсони мансабдор)-и баррасикунандаи парванда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– пас аз баровардани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арор дар бораи таъин кардани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азои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эътибори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пайдо кардани он.</w:t>
      </w:r>
    </w:p>
    <w:p w:rsidR="009F7931" w:rsidRPr="002607D0" w:rsidRDefault="009F7931" w:rsidP="009F7931">
      <w:pPr>
        <w:pStyle w:val="a4"/>
        <w:rPr>
          <w:rFonts w:ascii="Palatino Linotype" w:hAnsi="Palatino Linotype"/>
          <w:spacing w:val="2"/>
        </w:rPr>
      </w:pPr>
      <w:r w:rsidRPr="002607D0">
        <w:rPr>
          <w:rFonts w:ascii="Palatino Linotype" w:hAnsi="Palatino Linotype"/>
          <w:spacing w:val="2"/>
        </w:rPr>
        <w:t>2. Субъект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ои дигари низоми ягонаи давлатии ба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айд­гир</w:t>
      </w:r>
      <w:r>
        <w:rPr>
          <w:rFonts w:ascii="Palatino Linotype" w:hAnsi="Palatino Linotype"/>
          <w:spacing w:val="2"/>
        </w:rPr>
        <w:t>ӣ</w:t>
      </w:r>
      <w:r w:rsidRPr="002607D0">
        <w:rPr>
          <w:rFonts w:ascii="Palatino Linotype" w:hAnsi="Palatino Linotype"/>
          <w:spacing w:val="2"/>
        </w:rPr>
        <w:t xml:space="preserve"> ва ба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 xml:space="preserve">исобгирии 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вайронкуни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 xml:space="preserve">о пас аз 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 xml:space="preserve">абули 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арор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о тиб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 xml:space="preserve">и 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 xml:space="preserve">онунгузории 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 xml:space="preserve">икистон дар бораи 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вайронкуни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 xml:space="preserve">ое, ки дар моддаи 8 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онуни мазкур пешбин</w:t>
      </w:r>
      <w:r>
        <w:rPr>
          <w:rFonts w:ascii="Palatino Linotype" w:hAnsi="Palatino Linotype"/>
          <w:spacing w:val="2"/>
        </w:rPr>
        <w:t>ӣ</w:t>
      </w:r>
      <w:r w:rsidRPr="002607D0">
        <w:rPr>
          <w:rFonts w:ascii="Palatino Linotype" w:hAnsi="Palatino Linotype"/>
          <w:spacing w:val="2"/>
        </w:rPr>
        <w:t xml:space="preserve"> шудаанд, маълумотро дар 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омили ко</w:t>
      </w:r>
      <w:r>
        <w:rPr>
          <w:rFonts w:ascii="Palatino Linotype" w:hAnsi="Palatino Linotype"/>
          <w:spacing w:val="2"/>
        </w:rPr>
        <w:t>ғ</w:t>
      </w:r>
      <w:r w:rsidRPr="002607D0">
        <w:rPr>
          <w:rFonts w:ascii="Palatino Linotype" w:hAnsi="Palatino Linotype"/>
          <w:spacing w:val="2"/>
        </w:rPr>
        <w:t>аз</w:t>
      </w:r>
      <w:r>
        <w:rPr>
          <w:rFonts w:ascii="Palatino Linotype" w:hAnsi="Palatino Linotype"/>
          <w:spacing w:val="2"/>
        </w:rPr>
        <w:t>ӣ</w:t>
      </w:r>
      <w:r w:rsidRPr="002607D0">
        <w:rPr>
          <w:rFonts w:ascii="Palatino Linotype" w:hAnsi="Palatino Linotype"/>
          <w:spacing w:val="2"/>
        </w:rPr>
        <w:t xml:space="preserve"> ва (ё) электрон</w:t>
      </w:r>
      <w:r>
        <w:rPr>
          <w:rFonts w:ascii="Palatino Linotype" w:hAnsi="Palatino Linotype"/>
          <w:spacing w:val="2"/>
        </w:rPr>
        <w:t>ӣ</w:t>
      </w:r>
      <w:r w:rsidRPr="002607D0">
        <w:rPr>
          <w:rFonts w:ascii="Palatino Linotype" w:hAnsi="Palatino Linotype"/>
          <w:spacing w:val="2"/>
        </w:rPr>
        <w:t xml:space="preserve"> сабт карда, тавассути хат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ои инти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оли маълумот ба ма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оми ваколатдор ирсол менамоянд.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 xml:space="preserve">3.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додани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­сабти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ва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таъ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иби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давоми 24 соат ва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суд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дигари ваколатдори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(шахсони мансабдор)-и баррасикунандаи парванда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лати се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 мешавад.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11. Тартиби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о аз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ониби ма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оми ваколатдор, му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лати ниго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дор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нобуд кардани маълумот дар бораи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 дар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лати се шабонар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зи гирифтани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аз субъект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о,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оро дар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ойгир мекунад.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2.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ое, ки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субъект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бо вайрон намудани тартиби додани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ва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 супорида шудаанд, дар давоми як шабонар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зи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бояд мувофи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ан ба субъект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баргардонда шаванд. Субъект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дар навбати худ дар давоми 24 соат камбуди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зикршударо бартараф карда, маълумотро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 такроран ирсол менамоянд.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3.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дар банд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1), 2) ва 3) моддаи 8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мазкур пешбинишуда, ки дар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ойгир карда шудаанд, дар давоми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афтоду пан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 сол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мешаванд.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4.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дар банди 4) моддаи 8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мазкур пешбинишуда, ки дар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ойгир карда шудаанд, дар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лати як сол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мешаванд.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5.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дар банди 5) моддаи 8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мазкур пешбинишуда, ки дар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ойгир карда шудаанд, дар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лати се сол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мешаванд.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6. Пас аз гузаштани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лати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дории дар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3, 4 ва 5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амин модда пешбинигардида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ое, ки дар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мешаванд, нобуд карда мешаванд.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12. Пешни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оди маълумот дар бораи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1.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о, ки дар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мешаванд,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карда мешавад: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ба субъект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– дар асоси дархост дар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лати се шабонар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зи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абули он;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ташкилот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дигари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икистон, инчунин 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– дар асоси дархост (ариза) дар давоми 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шабонар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зи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абули он;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ташкилот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давлат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ҷӣ</w:t>
      </w:r>
      <w:r w:rsidRPr="002607D0">
        <w:rPr>
          <w:rFonts w:ascii="Palatino Linotype" w:hAnsi="Palatino Linotype"/>
        </w:rPr>
        <w:t xml:space="preserve"> ва созмон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байналмилал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–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шартнома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байналмилалии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2.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о, ки дар махзани ягонаи давлатии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мешаванд, дар асоси дархости электрон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 ба субъект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ое, ки дар банд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1) ва 2)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исми 1 моддаи мазкур пешбин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шудаанд, дар давоми як шабонар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 аз ла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заи воридшавии он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карда мешавад.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</w:p>
    <w:p w:rsidR="009F7931" w:rsidRPr="002607D0" w:rsidRDefault="009F7931" w:rsidP="009F7931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6. </w:t>
      </w:r>
    </w:p>
    <w:p w:rsidR="009F7931" w:rsidRPr="002607D0" w:rsidRDefault="009F7931" w:rsidP="009F7931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АРРАРОТИ ХОТИМАВ</w:t>
      </w:r>
      <w:r>
        <w:rPr>
          <w:rFonts w:ascii="Palatino Linotype" w:hAnsi="Palatino Linotype"/>
          <w:b/>
          <w:bCs/>
        </w:rPr>
        <w:t>Ӣ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13. Мабла</w:t>
      </w:r>
      <w:r>
        <w:rPr>
          <w:rFonts w:ascii="Palatino Linotype" w:hAnsi="Palatino Linotype"/>
          <w:b/>
          <w:bCs/>
        </w:rPr>
        <w:t>ғ</w:t>
      </w:r>
      <w:r w:rsidRPr="002607D0">
        <w:rPr>
          <w:rFonts w:ascii="Palatino Linotype" w:hAnsi="Palatino Linotype"/>
          <w:b/>
          <w:bCs/>
        </w:rPr>
        <w:t>гузории харо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от вобаста ба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айд­гир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о, инчунин фиристодан ва пешни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од намудани маълумот дар бораи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Мабла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гузории харо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от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о, инчунин фиристодан ва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 намудани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оми ваколатдор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исоби мабла</w:t>
      </w:r>
      <w:r>
        <w:rPr>
          <w:rFonts w:ascii="Palatino Linotype" w:hAnsi="Palatino Linotype"/>
        </w:rPr>
        <w:t>ғҳ</w:t>
      </w:r>
      <w:r w:rsidRPr="002607D0">
        <w:rPr>
          <w:rFonts w:ascii="Palatino Linotype" w:hAnsi="Palatino Linotype"/>
        </w:rPr>
        <w:t xml:space="preserve">ои </w:t>
      </w:r>
      <w:r w:rsidRPr="002607D0">
        <w:rPr>
          <w:rFonts w:ascii="Palatino Linotype" w:hAnsi="Palatino Linotype"/>
        </w:rPr>
        <w:lastRenderedPageBreak/>
        <w:t>бу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ети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урияв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инчунин аз сарчашма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дигари бо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манънагардида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 мешавад.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14.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авобгар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барои риоя накардани талаботи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онуни мазкур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барои риоя накардани талаботи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авобгар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кашида мешаванд.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15. Тартиби мавриди амал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арор додани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онуни мазкур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дода шавад.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</w:p>
    <w:p w:rsidR="009F7931" w:rsidRPr="002607D0" w:rsidRDefault="009F7931" w:rsidP="009F7931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икистон     Эмомал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  <w:r w:rsidRPr="002607D0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2607D0">
        <w:rPr>
          <w:rFonts w:ascii="Palatino Linotype" w:hAnsi="Palatino Linotype"/>
          <w:b/>
          <w:bCs/>
          <w:caps/>
        </w:rPr>
        <w:t>мон</w:t>
      </w:r>
    </w:p>
    <w:p w:rsidR="009F7931" w:rsidRPr="002607D0" w:rsidRDefault="009F7931" w:rsidP="009F7931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ш. Душанбе, 2 январи соли 2025, №2118</w:t>
      </w:r>
    </w:p>
    <w:p w:rsidR="009F7931" w:rsidRPr="002607D0" w:rsidRDefault="009F7931" w:rsidP="009F7931">
      <w:pPr>
        <w:pStyle w:val="a4"/>
        <w:ind w:firstLine="0"/>
        <w:rPr>
          <w:rFonts w:ascii="Palatino Linotype" w:hAnsi="Palatino Linotype"/>
          <w:b/>
          <w:bCs/>
        </w:rPr>
      </w:pPr>
    </w:p>
    <w:p w:rsidR="009F7931" w:rsidRPr="002607D0" w:rsidRDefault="009F7931" w:rsidP="009F7931">
      <w:pPr>
        <w:pStyle w:val="a4"/>
        <w:ind w:firstLine="0"/>
        <w:rPr>
          <w:rFonts w:ascii="Palatino Linotype" w:hAnsi="Palatino Linotype"/>
          <w:b/>
          <w:bCs/>
        </w:rPr>
      </w:pPr>
    </w:p>
    <w:p w:rsidR="009F7931" w:rsidRPr="002607D0" w:rsidRDefault="009F7931" w:rsidP="009F7931">
      <w:pPr>
        <w:pStyle w:val="a3"/>
        <w:jc w:val="center"/>
        <w:rPr>
          <w:rFonts w:ascii="Palatino Linotype" w:hAnsi="Palatino Linotype"/>
          <w:spacing w:val="40"/>
        </w:rPr>
      </w:pPr>
      <w:r>
        <w:rPr>
          <w:rFonts w:ascii="Palatino Linotype" w:hAnsi="Palatino Linotype"/>
          <w:spacing w:val="40"/>
        </w:rPr>
        <w:t>қ</w:t>
      </w:r>
      <w:r w:rsidRPr="002607D0">
        <w:rPr>
          <w:rFonts w:ascii="Palatino Linotype" w:hAnsi="Palatino Linotype"/>
          <w:spacing w:val="40"/>
        </w:rPr>
        <w:t>арори</w:t>
      </w:r>
    </w:p>
    <w:p w:rsidR="009F7931" w:rsidRPr="002607D0" w:rsidRDefault="009F7931" w:rsidP="009F7931">
      <w:pPr>
        <w:pStyle w:val="a3"/>
        <w:jc w:val="center"/>
        <w:rPr>
          <w:rFonts w:ascii="Palatino Linotype" w:hAnsi="Palatino Linotype"/>
          <w:sz w:val="32"/>
          <w:szCs w:val="32"/>
        </w:rPr>
      </w:pPr>
      <w:r w:rsidRPr="002607D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>­лиси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2607D0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>икистон</w:t>
      </w:r>
    </w:p>
    <w:p w:rsidR="009F7931" w:rsidRPr="002607D0" w:rsidRDefault="009F7931" w:rsidP="009F7931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икистон «Дар бораи низоми ягонаи давлатии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ба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исобгирии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вайронкуни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о»</w:t>
      </w:r>
    </w:p>
    <w:p w:rsidR="009F7931" w:rsidRPr="002607D0" w:rsidRDefault="009F7931" w:rsidP="009F7931">
      <w:pPr>
        <w:pStyle w:val="a4"/>
        <w:rPr>
          <w:rFonts w:ascii="Palatino Linotype" w:hAnsi="Palatino Linotype"/>
          <w:spacing w:val="-2"/>
        </w:rPr>
      </w:pPr>
      <w:r w:rsidRPr="002607D0">
        <w:rPr>
          <w:rFonts w:ascii="Palatino Linotype" w:hAnsi="Palatino Linotype"/>
          <w:spacing w:val="-2"/>
        </w:rPr>
        <w:t>Мутоби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 xml:space="preserve">и моддаи 60 Конститутсияи 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икистон Ма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лиси миллии Ма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 xml:space="preserve">лиси Олии 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b/>
          <w:bCs/>
          <w:spacing w:val="-2"/>
        </w:rPr>
        <w:t>қ</w:t>
      </w:r>
      <w:r w:rsidRPr="002607D0">
        <w:rPr>
          <w:rFonts w:ascii="Palatino Linotype" w:hAnsi="Palatino Linotype"/>
          <w:b/>
          <w:bCs/>
          <w:spacing w:val="-2"/>
        </w:rPr>
        <w:t>арор мекунад:</w:t>
      </w:r>
      <w:r w:rsidRPr="002607D0">
        <w:rPr>
          <w:rFonts w:ascii="Palatino Linotype" w:hAnsi="Palatino Linotype"/>
          <w:spacing w:val="-2"/>
        </w:rPr>
        <w:t xml:space="preserve"> 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«Дар бораи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о»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карда шавад.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</w:p>
    <w:p w:rsidR="009F7931" w:rsidRPr="002607D0" w:rsidRDefault="009F7931" w:rsidP="009F7931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 xml:space="preserve">лиси </w:t>
      </w:r>
    </w:p>
    <w:p w:rsidR="009F7931" w:rsidRPr="002607D0" w:rsidRDefault="009F7931" w:rsidP="009F7931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 xml:space="preserve">икистон          Рустами </w:t>
      </w:r>
      <w:r w:rsidRPr="002607D0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9F7931" w:rsidRPr="002607D0" w:rsidRDefault="009F7931" w:rsidP="009F7931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ш. Душанбе, 27 декабри соли 2024, №564</w:t>
      </w:r>
    </w:p>
    <w:p w:rsidR="009F7931" w:rsidRPr="002607D0" w:rsidRDefault="009F7931" w:rsidP="009F7931">
      <w:pPr>
        <w:pStyle w:val="a4"/>
        <w:ind w:firstLine="0"/>
        <w:rPr>
          <w:rFonts w:ascii="Palatino Linotype" w:hAnsi="Palatino Linotype"/>
          <w:b/>
          <w:bCs/>
        </w:rPr>
      </w:pPr>
    </w:p>
    <w:p w:rsidR="009F7931" w:rsidRPr="002607D0" w:rsidRDefault="009F7931" w:rsidP="009F7931">
      <w:pPr>
        <w:pStyle w:val="a3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40"/>
        </w:rPr>
        <w:t>қ</w:t>
      </w:r>
      <w:r w:rsidRPr="002607D0">
        <w:rPr>
          <w:rFonts w:ascii="Palatino Linotype" w:hAnsi="Palatino Linotype"/>
          <w:spacing w:val="40"/>
        </w:rPr>
        <w:t xml:space="preserve">арори </w:t>
      </w:r>
    </w:p>
    <w:p w:rsidR="009F7931" w:rsidRPr="002607D0" w:rsidRDefault="009F7931" w:rsidP="009F7931">
      <w:pPr>
        <w:pStyle w:val="a3"/>
        <w:jc w:val="center"/>
        <w:rPr>
          <w:rFonts w:ascii="Palatino Linotype" w:hAnsi="Palatino Linotype"/>
          <w:sz w:val="32"/>
          <w:szCs w:val="32"/>
        </w:rPr>
      </w:pPr>
      <w:r w:rsidRPr="002607D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2607D0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2607D0">
        <w:rPr>
          <w:rFonts w:ascii="Palatino Linotype" w:hAnsi="Palatino Linotype"/>
          <w:sz w:val="32"/>
          <w:szCs w:val="32"/>
        </w:rPr>
        <w:t>икистон</w:t>
      </w:r>
    </w:p>
    <w:p w:rsidR="009F7931" w:rsidRPr="002607D0" w:rsidRDefault="009F7931" w:rsidP="009F7931">
      <w:pPr>
        <w:pStyle w:val="a4"/>
        <w:suppressAutoHyphens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 xml:space="preserve">Оид ба 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абул кардани 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онуни </w:t>
      </w:r>
      <w:r>
        <w:rPr>
          <w:rFonts w:ascii="Palatino Linotype" w:hAnsi="Palatino Linotype"/>
          <w:b/>
          <w:bCs/>
          <w:spacing w:val="-4"/>
        </w:rPr>
        <w:t>Ҷ</w:t>
      </w:r>
      <w:r w:rsidRPr="002607D0">
        <w:rPr>
          <w:rFonts w:ascii="Palatino Linotype" w:hAnsi="Palatino Linotype"/>
          <w:b/>
          <w:bCs/>
          <w:spacing w:val="-4"/>
        </w:rPr>
        <w:t>ум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урии То</w:t>
      </w:r>
      <w:r>
        <w:rPr>
          <w:rFonts w:ascii="Palatino Linotype" w:hAnsi="Palatino Linotype"/>
          <w:b/>
          <w:bCs/>
          <w:spacing w:val="-4"/>
        </w:rPr>
        <w:t>ҷ</w:t>
      </w:r>
      <w:r w:rsidRPr="002607D0">
        <w:rPr>
          <w:rFonts w:ascii="Palatino Linotype" w:hAnsi="Palatino Linotype"/>
          <w:b/>
          <w:bCs/>
          <w:spacing w:val="-4"/>
        </w:rPr>
        <w:t>икистон «Дар бораи низоми ягонаи давлатии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 ва ба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исобгирии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у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у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вайронкуни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о»</w:t>
      </w:r>
    </w:p>
    <w:p w:rsidR="009F7931" w:rsidRPr="002607D0" w:rsidRDefault="009F7931" w:rsidP="009F7931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арор мекунад: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«Дар бораи низоми ягонаи давлатии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исобгирии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о»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 карда шавад.</w:t>
      </w:r>
    </w:p>
    <w:p w:rsidR="009F7931" w:rsidRPr="002607D0" w:rsidRDefault="009F7931" w:rsidP="009F7931">
      <w:pPr>
        <w:pStyle w:val="a4"/>
        <w:rPr>
          <w:rFonts w:ascii="Palatino Linotype" w:hAnsi="Palatino Linotype"/>
        </w:rPr>
      </w:pPr>
    </w:p>
    <w:p w:rsidR="009F7931" w:rsidRPr="002607D0" w:rsidRDefault="009F7931" w:rsidP="009F7931">
      <w:pPr>
        <w:pStyle w:val="a4"/>
        <w:ind w:firstLine="0"/>
        <w:jc w:val="left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 xml:space="preserve">лиси Олии </w:t>
      </w:r>
    </w:p>
    <w:p w:rsidR="009F7931" w:rsidRPr="002607D0" w:rsidRDefault="009F7931" w:rsidP="009F7931">
      <w:pPr>
        <w:pStyle w:val="a4"/>
        <w:ind w:firstLine="0"/>
        <w:jc w:val="lef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 xml:space="preserve">икистон                           М. </w:t>
      </w:r>
      <w:r w:rsidRPr="002607D0">
        <w:rPr>
          <w:rFonts w:ascii="Palatino Linotype" w:hAnsi="Palatino Linotype"/>
          <w:b/>
          <w:bCs/>
          <w:caps/>
        </w:rPr>
        <w:t>Зокирзода</w:t>
      </w:r>
    </w:p>
    <w:p w:rsidR="009F7931" w:rsidRPr="002607D0" w:rsidRDefault="009F7931" w:rsidP="009F7931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ш. Душанбе, 30 октябри соли 2024, №1445</w:t>
      </w:r>
    </w:p>
    <w:p w:rsidR="006B5DF7" w:rsidRDefault="006B5DF7"/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1"/>
    <w:rsid w:val="006B5DF7"/>
    <w:rsid w:val="009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EBB3"/>
  <w15:chartTrackingRefBased/>
  <w15:docId w15:val="{C8B6996A-D81F-4A67-BB02-E52782B8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9F793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9F793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3348</Words>
  <Characters>19089</Characters>
  <Application>Microsoft Office Word</Application>
  <DocSecurity>0</DocSecurity>
  <Lines>159</Lines>
  <Paragraphs>44</Paragraphs>
  <ScaleCrop>false</ScaleCrop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1</cp:revision>
  <dcterms:created xsi:type="dcterms:W3CDTF">2025-01-06T12:03:00Z</dcterms:created>
  <dcterms:modified xsi:type="dcterms:W3CDTF">2025-01-06T12:03:00Z</dcterms:modified>
</cp:coreProperties>
</file>