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84" w:rsidRDefault="000C6584" w:rsidP="000C6584">
      <w:pPr>
        <w:pStyle w:val="a3"/>
        <w:jc w:val="center"/>
        <w:rPr>
          <w:rFonts w:ascii="Palatino Linotype" w:hAnsi="Palatino Linotype"/>
          <w:caps w:val="0"/>
          <w:sz w:val="52"/>
          <w:szCs w:val="52"/>
        </w:rPr>
      </w:pPr>
      <w:r>
        <w:rPr>
          <w:rFonts w:ascii="Palatino Linotype" w:hAnsi="Palatino Linotype"/>
          <w:caps w:val="0"/>
          <w:sz w:val="68"/>
          <w:szCs w:val="68"/>
        </w:rPr>
        <w:t>Қ</w:t>
      </w:r>
      <w:r w:rsidRPr="002607D0">
        <w:rPr>
          <w:rFonts w:ascii="Palatino Linotype" w:hAnsi="Palatino Linotype"/>
          <w:caps w:val="0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z w:val="52"/>
          <w:szCs w:val="52"/>
        </w:rPr>
        <w:t>Ҷ</w:t>
      </w:r>
      <w:r w:rsidRPr="002607D0">
        <w:rPr>
          <w:rFonts w:ascii="Palatino Linotype" w:hAnsi="Palatino Linotype"/>
          <w:caps w:val="0"/>
          <w:sz w:val="52"/>
          <w:szCs w:val="52"/>
        </w:rPr>
        <w:t>ум</w:t>
      </w:r>
      <w:r>
        <w:rPr>
          <w:rFonts w:ascii="Palatino Linotype" w:hAnsi="Palatino Linotype"/>
          <w:caps w:val="0"/>
          <w:sz w:val="52"/>
          <w:szCs w:val="52"/>
        </w:rPr>
        <w:t>ҳ</w:t>
      </w:r>
      <w:r w:rsidRPr="002607D0">
        <w:rPr>
          <w:rFonts w:ascii="Palatino Linotype" w:hAnsi="Palatino Linotype"/>
          <w:caps w:val="0"/>
          <w:sz w:val="52"/>
          <w:szCs w:val="52"/>
        </w:rPr>
        <w:t>урии То</w:t>
      </w:r>
      <w:r>
        <w:rPr>
          <w:rFonts w:ascii="Palatino Linotype" w:hAnsi="Palatino Linotype"/>
          <w:caps w:val="0"/>
          <w:sz w:val="52"/>
          <w:szCs w:val="52"/>
        </w:rPr>
        <w:t>ҷ</w:t>
      </w:r>
      <w:r w:rsidRPr="002607D0">
        <w:rPr>
          <w:rFonts w:ascii="Palatino Linotype" w:hAnsi="Palatino Linotype"/>
          <w:caps w:val="0"/>
          <w:sz w:val="52"/>
          <w:szCs w:val="52"/>
        </w:rPr>
        <w:t xml:space="preserve">икистон </w:t>
      </w:r>
    </w:p>
    <w:p w:rsidR="000C6584" w:rsidRPr="000C6584" w:rsidRDefault="000C6584" w:rsidP="000C6584">
      <w:pPr>
        <w:pStyle w:val="a3"/>
        <w:jc w:val="center"/>
        <w:rPr>
          <w:rFonts w:ascii="Palatino Linotype" w:hAnsi="Palatino Linotype"/>
          <w:bCs w:val="0"/>
          <w:sz w:val="28"/>
          <w:szCs w:val="28"/>
        </w:rPr>
      </w:pPr>
      <w:bookmarkStart w:id="0" w:name="_GoBack"/>
      <w:bookmarkEnd w:id="0"/>
      <w:r w:rsidRPr="000C6584">
        <w:rPr>
          <w:rFonts w:ascii="Palatino Linotype" w:hAnsi="Palatino Linotype"/>
          <w:bCs w:val="0"/>
          <w:caps w:val="0"/>
          <w:sz w:val="28"/>
          <w:szCs w:val="28"/>
        </w:rPr>
        <w:t>Дар бораи соҳибкории иҷтимоӣ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тисодии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тимоиро муайян намуда, ба таъмини кафолати давлатии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ифз, дастгирии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тавсеаи фаъолияти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амалисозии он ба миён меоянд, равона шудааст.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БОБИ 1.</w:t>
      </w:r>
      <w:r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УМУМ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1. Маф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асос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маф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асосии зерин истифода мешаванд: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</w:t>
      </w:r>
      <w:r w:rsidRPr="002607D0">
        <w:rPr>
          <w:rFonts w:ascii="Palatino Linotype" w:hAnsi="Palatino Linotype"/>
          <w:b/>
          <w:bCs/>
        </w:rPr>
        <w:t xml:space="preserve">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>–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ибкорие, ки ба дастгирии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равона гардида, барои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вили мол,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рои кор ва хизматрасони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таъиноти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мешавад;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</w:t>
      </w:r>
      <w:r w:rsidRPr="002607D0">
        <w:rPr>
          <w:rFonts w:ascii="Palatino Linotype" w:hAnsi="Palatino Linotype"/>
          <w:b/>
          <w:bCs/>
        </w:rPr>
        <w:t xml:space="preserve"> корхонаи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</w:rPr>
        <w:t xml:space="preserve"> – шахси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ие, ки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ворид карда шуда, фаъолиятро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</w:t>
      </w:r>
      <w:r w:rsidRPr="002607D0">
        <w:rPr>
          <w:rFonts w:ascii="Palatino Linotype" w:hAnsi="Palatino Linotype"/>
          <w:b/>
          <w:bCs/>
        </w:rPr>
        <w:t xml:space="preserve">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>–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­субъектони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 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ворид карда шудааст;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</w:t>
      </w:r>
      <w:r w:rsidRPr="002607D0">
        <w:rPr>
          <w:rFonts w:ascii="Palatino Linotype" w:hAnsi="Palatino Linotype"/>
          <w:b/>
          <w:bCs/>
        </w:rPr>
        <w:t xml:space="preserve"> фе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ристи субъектони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</w:rPr>
        <w:t> – махзани ягонаи маълумот оид ба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пешбурди онро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 w:rsidRPr="002607D0">
        <w:rPr>
          <w:rFonts w:ascii="Palatino Linotype" w:hAnsi="Palatino Linotype"/>
          <w:b/>
          <w:bCs/>
        </w:rPr>
        <w:t>гур</w:t>
      </w:r>
      <w:r>
        <w:rPr>
          <w:rFonts w:ascii="Palatino Linotype" w:hAnsi="Palatino Linotype"/>
          <w:b/>
          <w:bCs/>
        </w:rPr>
        <w:t>ӯҳҳ</w:t>
      </w:r>
      <w:r w:rsidRPr="002607D0">
        <w:rPr>
          <w:rFonts w:ascii="Palatino Linotype" w:hAnsi="Palatino Linotype"/>
          <w:b/>
          <w:bCs/>
        </w:rPr>
        <w:t xml:space="preserve">ои аз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ати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осебпазири 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 xml:space="preserve">– шахсони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вазъияти зиндаг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арордошта, 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шавии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мушкилот дучор меоянд ва ба кумак ниёз доранд;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</w:t>
      </w:r>
      <w:r w:rsidRPr="002607D0">
        <w:rPr>
          <w:rFonts w:ascii="Palatino Linotype" w:hAnsi="Palatino Linotype"/>
          <w:b/>
          <w:bCs/>
        </w:rPr>
        <w:t xml:space="preserve"> лои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>– усули дастгирии фаъолияти муста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или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мегардад;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</w:t>
      </w:r>
      <w:r w:rsidRPr="002607D0">
        <w:rPr>
          <w:rFonts w:ascii="Palatino Linotype" w:hAnsi="Palatino Linotype"/>
          <w:b/>
          <w:bCs/>
        </w:rPr>
        <w:t xml:space="preserve"> мол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таъиноти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>–</w:t>
      </w:r>
      <w:r w:rsidRPr="002607D0">
        <w:rPr>
          <w:rFonts w:ascii="Palatino Linotype" w:hAnsi="Palatino Linotype"/>
          <w:b/>
          <w:bCs/>
        </w:rPr>
        <w:t> </w:t>
      </w:r>
      <w:r w:rsidRPr="002607D0">
        <w:rPr>
          <w:rFonts w:ascii="Palatino Linotype" w:hAnsi="Palatino Linotype"/>
        </w:rPr>
        <w:t>ашё ва восита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барои фаро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 овардани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бо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дигар баробар барои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зарур мебошанд,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маснуоти протезию ортопед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асбобу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оми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арорсозанда барои шахсони дорои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дуд,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маводи дигари нашрияв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уруфи Брайл, адабиёти таълим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баде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дакони дорои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дуд, аудиокитоб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маводи видео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истифодаи забони имову ишора ва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айра;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8)</w:t>
      </w:r>
      <w:r w:rsidRPr="002607D0">
        <w:rPr>
          <w:rFonts w:ascii="Palatino Linotype" w:hAnsi="Palatino Linotype"/>
          <w:b/>
          <w:bCs/>
        </w:rPr>
        <w:t xml:space="preserve"> хизматрасонии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>– хизмат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шакл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ба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расонда мешаванд, инчунин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протезмон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тармими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сулоти протезию ортопед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асбобу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барои шахсони дорои маъюбият, офияти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касбии шахсони дорои маъюбият ва мушкилоти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лон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дар хона ба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мондани таълими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дакони дорои маъюбият, ки имконияти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 карданро дар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силоти умум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надоранд, табобати шахсони мушкилии равонидошта ва шахсони дорои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дуд тавассути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нат,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ом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зондани касб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нав ба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айра, ки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мегарданд;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9)</w:t>
      </w:r>
      <w:r w:rsidRPr="002607D0">
        <w:rPr>
          <w:rFonts w:ascii="Palatino Linotype" w:hAnsi="Palatino Linotype"/>
          <w:b/>
          <w:bCs/>
        </w:rPr>
        <w:t xml:space="preserve"> навгони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оя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нав, стратегия, технологияи нав, ки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масъала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мусоидат менамоянд.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онунгузории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</w:t>
      </w:r>
      <w:r w:rsidRPr="002607D0">
        <w:rPr>
          <w:rFonts w:ascii="Palatino Linotype" w:hAnsi="Palatino Linotype"/>
        </w:rPr>
        <w:t xml:space="preserve"> </w:t>
      </w:r>
      <w:r w:rsidRPr="002607D0">
        <w:rPr>
          <w:rFonts w:ascii="Palatino Linotype" w:hAnsi="Palatino Linotype"/>
          <w:b/>
          <w:bCs/>
        </w:rPr>
        <w:t>дар бораи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бораи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Конститутсияи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асос ёфта, аз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мазкур,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инчунин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байналмилалии эътирофнамудаи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иборат мебошад.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3.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сади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онуни мазкур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сади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таъмини кафолати давлатии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ифз, дастгирии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тавсеаи фаъолияти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мусоидат дар бе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тар намудани сифати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аёт ва расондани кумак ба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мушкилоти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ноил гардидан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ими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айё намудани фазои мусоиди 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навгони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мебошад.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4. Вазифа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Вазифа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иборатанд аз: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рушди хизматрасонии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таъмини иштироки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ли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омеа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мушкилоти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бо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орисозии навгони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мусоидат намудан дар хизматрасонии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тимоии пешбининамудаи 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таъсис додани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кории нав барои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таъмин намудани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баробар бо шахсони дигар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ати иштирок дар фаъолияти фоиданоки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мусоидат ба касбинтихобкун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таъмин намудан бо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ойи кор, аз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умла бо шу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л таъмин намудани гур</w:t>
      </w:r>
      <w:r>
        <w:rPr>
          <w:rFonts w:ascii="Palatino Linotype" w:hAnsi="Palatino Linotype"/>
          <w:spacing w:val="-4"/>
        </w:rPr>
        <w:t>ӯҳҳ</w:t>
      </w:r>
      <w:r w:rsidRPr="002607D0">
        <w:rPr>
          <w:rFonts w:ascii="Palatino Linotype" w:hAnsi="Palatino Linotype"/>
          <w:spacing w:val="-4"/>
        </w:rPr>
        <w:t xml:space="preserve">ои аз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ати и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тимо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осебпазири 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кумак намудан барои ба бозор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ёфтани моли исте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солнамуда, 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рокардашуда, хизматрасонии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тавассути иштироки шахсии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натии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омдодашуда.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5. Принсип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принсип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асос меёбад: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онуният;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адолати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афзалиятнокии манфиати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шаффофияти фаъолияти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ихтиёр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будани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баробар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7) кафолатнокии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2607D0">
        <w:rPr>
          <w:rFonts w:ascii="Palatino Linotype" w:hAnsi="Palatino Linotype"/>
        </w:rPr>
        <w:t>о ва таъмини фаъолияти озоди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давлат.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6. Кафолати амалисозии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Давлат амалисозии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ама гуна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тимоии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мушкилот ва дастгирии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 ва (ё)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вили мол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таъиноти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равонагардидаро, ки хилофи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нестанд, эътироф мекунад ва барои амалисозии он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озат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ад, ба истиснои фаъолият оид ба исте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сол ва (ё)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ши мол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зераксиз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гардиши сило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асосии сило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оташфишон, инчунин фаъолият оид ба истихро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ва (ё)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ши кандани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фоиданок (ба истиснои кандани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фоиданоки маъмул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).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7. Субъектони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ие буда метавонанд, ки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тимоиро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менамоянд ва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гаштаанд.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8. Гур</w:t>
      </w:r>
      <w:r>
        <w:rPr>
          <w:rFonts w:ascii="Palatino Linotype" w:hAnsi="Palatino Linotype"/>
          <w:b/>
          <w:bCs/>
        </w:rPr>
        <w:t>ӯҳҳ</w:t>
      </w:r>
      <w:r w:rsidRPr="002607D0">
        <w:rPr>
          <w:rFonts w:ascii="Palatino Linotype" w:hAnsi="Palatino Linotype"/>
          <w:b/>
          <w:bCs/>
        </w:rPr>
        <w:t xml:space="preserve">ои аз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ати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осебпазири 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 гур</w:t>
      </w:r>
      <w:r>
        <w:rPr>
          <w:rFonts w:ascii="Palatino Linotype" w:hAnsi="Palatino Linotype"/>
        </w:rPr>
        <w:t>ӯҳҳ</w:t>
      </w:r>
      <w:r w:rsidRPr="002607D0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мансубанд: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шахсони маъюб ва шахсони дигари дорои имконият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дуд,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дакони маъюб ва оилаи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2) ноболи</w:t>
      </w:r>
      <w:r>
        <w:rPr>
          <w:rFonts w:ascii="Palatino Linotype" w:hAnsi="Palatino Linotype"/>
          <w:spacing w:val="-2"/>
        </w:rPr>
        <w:t>ғ</w:t>
      </w:r>
      <w:r w:rsidRPr="002607D0">
        <w:rPr>
          <w:rFonts w:ascii="Palatino Linotype" w:hAnsi="Palatino Linotype"/>
          <w:spacing w:val="-2"/>
        </w:rPr>
        <w:t>они ятим, к</w:t>
      </w:r>
      <w:r>
        <w:rPr>
          <w:rFonts w:ascii="Palatino Linotype" w:hAnsi="Palatino Linotype"/>
          <w:spacing w:val="-2"/>
        </w:rPr>
        <w:t>ӯ</w:t>
      </w:r>
      <w:r w:rsidRPr="002607D0">
        <w:rPr>
          <w:rFonts w:ascii="Palatino Linotype" w:hAnsi="Palatino Linotype"/>
          <w:spacing w:val="-2"/>
        </w:rPr>
        <w:t>дакони ноболи</w:t>
      </w:r>
      <w:r>
        <w:rPr>
          <w:rFonts w:ascii="Palatino Linotype" w:hAnsi="Palatino Linotype"/>
          <w:spacing w:val="-2"/>
        </w:rPr>
        <w:t>ғ</w:t>
      </w:r>
      <w:r w:rsidRPr="002607D0">
        <w:rPr>
          <w:rFonts w:ascii="Palatino Linotype" w:hAnsi="Palatino Linotype"/>
          <w:spacing w:val="-2"/>
        </w:rPr>
        <w:t>и аз парастории падару модар ма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румшуда, хатмкардагони хонаи к</w:t>
      </w:r>
      <w:r>
        <w:rPr>
          <w:rFonts w:ascii="Palatino Linotype" w:hAnsi="Palatino Linotype"/>
          <w:spacing w:val="-2"/>
        </w:rPr>
        <w:t>ӯ</w:t>
      </w:r>
      <w:r w:rsidRPr="002607D0">
        <w:rPr>
          <w:rFonts w:ascii="Palatino Linotype" w:hAnsi="Palatino Linotype"/>
          <w:spacing w:val="-2"/>
        </w:rPr>
        <w:t>дакон (то синни бисту се), инчунин к</w:t>
      </w:r>
      <w:r>
        <w:rPr>
          <w:rFonts w:ascii="Palatino Linotype" w:hAnsi="Palatino Linotype"/>
          <w:spacing w:val="-2"/>
        </w:rPr>
        <w:t>ӯ</w:t>
      </w:r>
      <w:r w:rsidRPr="002607D0">
        <w:rPr>
          <w:rFonts w:ascii="Palatino Linotype" w:hAnsi="Palatino Linotype"/>
          <w:spacing w:val="-2"/>
        </w:rPr>
        <w:t>дакони ноболи</w:t>
      </w:r>
      <w:r>
        <w:rPr>
          <w:rFonts w:ascii="Palatino Linotype" w:hAnsi="Palatino Linotype"/>
          <w:spacing w:val="-2"/>
        </w:rPr>
        <w:t>ғ</w:t>
      </w:r>
      <w:r w:rsidRPr="002607D0">
        <w:rPr>
          <w:rFonts w:ascii="Palatino Linotype" w:hAnsi="Palatino Linotype"/>
          <w:spacing w:val="-2"/>
        </w:rPr>
        <w:t>е, ки дар му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 xml:space="preserve">ити аз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и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ати и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тимо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хатарнок 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арор доранд;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нафа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агирон ва шахсоне, ки то ба синни нафа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синну сол расидани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ду сол мондааст, шахсони пиронсоле,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обилияти худхизматрасониро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исман ё пурра аз даст додаанд, шахсоне, ки яккаю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зиндаг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мекунанд,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зану шав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ари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4) шахсони дар вазъияти душвори зиндаг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арордошта, ки ба пано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мува</w:t>
      </w:r>
      <w:r>
        <w:rPr>
          <w:rFonts w:ascii="Palatino Linotype" w:hAnsi="Palatino Linotype"/>
        </w:rPr>
        <w:t>ққ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хизматрасонии фаврии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ниёз доранд;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камбизоат, оила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нопурраи фарзандони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­дошта, инчунин оила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беш аз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нафар фарзанди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доранд, шахсоне, ки аз саробони худ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рум шуда, сарчашмаи даромад надоранд;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соби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адорони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анги Бузурги Ватан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шахсони ба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баробаркардашуда (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 шахсоне, ки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садама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техноген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зарар дидаанд (аз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неруго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атомии Чернобил ва минта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олудагии радиоактив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урбониёни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фав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улода, амалиёти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-5"/>
        </w:rPr>
      </w:pPr>
      <w:r w:rsidRPr="002607D0">
        <w:rPr>
          <w:rFonts w:ascii="Palatino Linotype" w:hAnsi="Palatino Linotype"/>
          <w:spacing w:val="-5"/>
        </w:rPr>
        <w:t xml:space="preserve">8) шахсоне, ки аз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ама гуна намуди з</w:t>
      </w:r>
      <w:r>
        <w:rPr>
          <w:rFonts w:ascii="Palatino Linotype" w:hAnsi="Palatino Linotype"/>
          <w:spacing w:val="-5"/>
        </w:rPr>
        <w:t>ӯ</w:t>
      </w:r>
      <w:r w:rsidRPr="002607D0">
        <w:rPr>
          <w:rFonts w:ascii="Palatino Linotype" w:hAnsi="Palatino Linotype"/>
          <w:spacing w:val="-5"/>
        </w:rPr>
        <w:t>ровар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зарар дидаанд, аз 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 xml:space="preserve">умла шахсоне, ки 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урбонии савдои одамон, истисмори ме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нат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ва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вон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мебошанд;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9) модарони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и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хурдсол доранд ва зан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омиладори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10) гуреза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бор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оила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ирони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бе кумаки модд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мондаанд;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11) шахсоне, ки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зисти муайян надоранд, инчунин шахсони аз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азои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табобати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бур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озод шудаанд.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Шахсони дигари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муайян карда мешаванд.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2.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ТАНЗИМИ ДАВЛАТИИ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  <w:b/>
          <w:bCs/>
        </w:rPr>
        <w:t>Моддаи 9. Сиёсати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Сиёсати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нигаронида шудааст ба: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дастгир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авасмандгардонии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ташаккул ва мукаммалгардонии заминаи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 ва амалисозии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шагирии стратег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фаро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 овардани шароити мусоид барои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алби сармоя ба лои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10. Сало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ияти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укумати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сало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мансуб мебошанд: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таъмин намудани татби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сиёсати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намудани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шагирии стратег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муайян намудани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кардани усули арзёбии таъсирбахшии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намудани дигар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ангсозии фаъолияти вазорату идора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омоту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11. Ваколат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ваколатдори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</w:rPr>
        <w:t xml:space="preserve"> </w:t>
      </w:r>
      <w:r w:rsidRPr="002607D0">
        <w:rPr>
          <w:rFonts w:ascii="Palatino Linotype" w:hAnsi="Palatino Linotype"/>
          <w:b/>
          <w:bCs/>
        </w:rPr>
        <w:t>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дохил мешаванд: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таъмини амалисозии сиёсати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иштирок дар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 ва амалисозии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шагирии стратег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иштирок дар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ияи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амалисозии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таъмини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ангсозии байниидорав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 ва амалисозии лои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оид ба дастгирии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6)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от, инчунин бо иштирокдорони дигари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7) мусоидат намудан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ба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мондани робитаи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созмон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байналмилалии молияв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донор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8) мусоидат намудан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 ва амалисозии лои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оид ба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9) мусоидат барои ба даст овардани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силоти касб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силоти касбии иловаг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таълим, бозом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такмили ихтисоси кормандони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10)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лили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ом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зиш, мониторинг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таклиф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оид ба рушди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11)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12. Ваколат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ваколатдори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шахсони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2607D0">
        <w:rPr>
          <w:rFonts w:ascii="Palatino Linotype" w:hAnsi="Palatino Linotype"/>
          <w:b/>
          <w:bCs/>
        </w:rPr>
        <w:t xml:space="preserve"> ва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ибкорони инфирод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дохил мешаванд: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баррасии ариза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оид ба ворид намудан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пешбурди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амалисозии назорати андоз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дар доираи он муайян намудани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ати фаъолияти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13. Ваколат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омоти ма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аллии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окимияти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дар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дохил мешаванд: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4"/>
        </w:rPr>
      </w:pPr>
      <w:r w:rsidRPr="002607D0">
        <w:rPr>
          <w:rFonts w:ascii="Palatino Linotype" w:hAnsi="Palatino Linotype"/>
          <w:spacing w:val="4"/>
        </w:rPr>
        <w:t>1) таъмини амалисозии сиёсати давлат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 xml:space="preserve"> дар со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аи со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ибкории и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тимо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удуди во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ид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 xml:space="preserve">ои дахлдори маъмурию 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удуд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ия,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ва амалисозии барнома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аллии бана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шагирии стратег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дастгирии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авасмандгардонии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дар назар доштани хусусият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демограф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хусусият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хоси во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маъмурию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андешидани чора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дахлдор оид ба фаро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 овардани шароити мусоид барои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алби сармоя ба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мусоидат намудан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от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вазифа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расондани кумак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ташкил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молияв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3.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ОМИ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ИИ СУБЪЕКТОНИ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14. Ба даст овардани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субъекти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заи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дахлдори давлатии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намудани шахси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ба даст оварда мешавад.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15. Муассисони корхонаи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метавонад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ама гуна шакли ташкилию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таъсис дода 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16. Хусусият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амалисозии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аз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ониби итти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одия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4"/>
        </w:rPr>
      </w:pPr>
      <w:r w:rsidRPr="002607D0">
        <w:rPr>
          <w:rFonts w:ascii="Palatino Linotype" w:hAnsi="Palatino Linotype"/>
          <w:spacing w:val="4"/>
        </w:rPr>
        <w:t>1. Итти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одия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амъият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>, ки мутоби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 xml:space="preserve">онуни 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икистон «Дар бораи итти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одия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амъият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 xml:space="preserve">» ба 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>айд гирифта шудаанд, метавонанд фаъолияти со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ибкории и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тимоиро амал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 xml:space="preserve"> созанд ва ма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>оми корхонаи и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 xml:space="preserve">тимоиро ба даст оранд.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7"/>
        </w:rPr>
      </w:pPr>
      <w:r w:rsidRPr="002607D0">
        <w:rPr>
          <w:rFonts w:ascii="Palatino Linotype" w:hAnsi="Palatino Linotype"/>
          <w:spacing w:val="7"/>
        </w:rPr>
        <w:t>2. Дорои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о ва фаъолияти итти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одия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 xml:space="preserve">ои </w:t>
      </w:r>
      <w:r>
        <w:rPr>
          <w:rFonts w:ascii="Palatino Linotype" w:hAnsi="Palatino Linotype"/>
          <w:spacing w:val="7"/>
        </w:rPr>
        <w:t>ҷ</w:t>
      </w:r>
      <w:r w:rsidRPr="002607D0">
        <w:rPr>
          <w:rFonts w:ascii="Palatino Linotype" w:hAnsi="Palatino Linotype"/>
          <w:spacing w:val="7"/>
        </w:rPr>
        <w:t>амъият</w:t>
      </w:r>
      <w:r>
        <w:rPr>
          <w:rFonts w:ascii="Palatino Linotype" w:hAnsi="Palatino Linotype"/>
          <w:spacing w:val="7"/>
        </w:rPr>
        <w:t>ӣ</w:t>
      </w:r>
      <w:r w:rsidRPr="002607D0">
        <w:rPr>
          <w:rFonts w:ascii="Palatino Linotype" w:hAnsi="Palatino Linotype"/>
          <w:spacing w:val="7"/>
        </w:rPr>
        <w:t>, ки бевосита бо амал</w:t>
      </w:r>
      <w:r>
        <w:rPr>
          <w:rFonts w:ascii="Palatino Linotype" w:hAnsi="Palatino Linotype"/>
          <w:spacing w:val="7"/>
        </w:rPr>
        <w:t>ӣ</w:t>
      </w:r>
      <w:r w:rsidRPr="002607D0">
        <w:rPr>
          <w:rFonts w:ascii="Palatino Linotype" w:hAnsi="Palatino Linotype"/>
          <w:spacing w:val="7"/>
        </w:rPr>
        <w:t xml:space="preserve"> намудани со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ибкории и</w:t>
      </w:r>
      <w:r>
        <w:rPr>
          <w:rFonts w:ascii="Palatino Linotype" w:hAnsi="Palatino Linotype"/>
          <w:spacing w:val="7"/>
        </w:rPr>
        <w:t>ҷ</w:t>
      </w:r>
      <w:r w:rsidRPr="002607D0">
        <w:rPr>
          <w:rFonts w:ascii="Palatino Linotype" w:hAnsi="Palatino Linotype"/>
          <w:spacing w:val="7"/>
        </w:rPr>
        <w:t>тимо</w:t>
      </w:r>
      <w:r>
        <w:rPr>
          <w:rFonts w:ascii="Palatino Linotype" w:hAnsi="Palatino Linotype"/>
          <w:spacing w:val="7"/>
        </w:rPr>
        <w:t>ӣ</w:t>
      </w:r>
      <w:r w:rsidRPr="002607D0">
        <w:rPr>
          <w:rFonts w:ascii="Palatino Linotype" w:hAnsi="Palatino Linotype"/>
          <w:spacing w:val="7"/>
        </w:rPr>
        <w:t xml:space="preserve"> аз </w:t>
      </w:r>
      <w:r>
        <w:rPr>
          <w:rFonts w:ascii="Palatino Linotype" w:hAnsi="Palatino Linotype"/>
          <w:spacing w:val="7"/>
        </w:rPr>
        <w:t>ҷ</w:t>
      </w:r>
      <w:r w:rsidRPr="002607D0">
        <w:rPr>
          <w:rFonts w:ascii="Palatino Linotype" w:hAnsi="Palatino Linotype"/>
          <w:spacing w:val="7"/>
        </w:rPr>
        <w:t>ониби он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о ало</w:t>
      </w:r>
      <w:r>
        <w:rPr>
          <w:rFonts w:ascii="Palatino Linotype" w:hAnsi="Palatino Linotype"/>
          <w:spacing w:val="7"/>
        </w:rPr>
        <w:t>қ</w:t>
      </w:r>
      <w:r w:rsidRPr="002607D0">
        <w:rPr>
          <w:rFonts w:ascii="Palatino Linotype" w:hAnsi="Palatino Linotype"/>
          <w:spacing w:val="7"/>
        </w:rPr>
        <w:t>аманд мебошад, бояд та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ти ба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исобгирии му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осибии ало</w:t>
      </w:r>
      <w:r>
        <w:rPr>
          <w:rFonts w:ascii="Palatino Linotype" w:hAnsi="Palatino Linotype"/>
          <w:spacing w:val="7"/>
        </w:rPr>
        <w:t>ҳ</w:t>
      </w:r>
      <w:r w:rsidRPr="002607D0">
        <w:rPr>
          <w:rFonts w:ascii="Palatino Linotype" w:hAnsi="Palatino Linotype"/>
          <w:spacing w:val="7"/>
        </w:rPr>
        <w:t>ида (аз фаъолияти асос</w:t>
      </w:r>
      <w:r>
        <w:rPr>
          <w:rFonts w:ascii="Palatino Linotype" w:hAnsi="Palatino Linotype"/>
          <w:spacing w:val="7"/>
        </w:rPr>
        <w:t>ӣ</w:t>
      </w:r>
      <w:r w:rsidRPr="002607D0"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  <w:spacing w:val="7"/>
        </w:rPr>
        <w:t>ҷ</w:t>
      </w:r>
      <w:r w:rsidRPr="002607D0">
        <w:rPr>
          <w:rFonts w:ascii="Palatino Linotype" w:hAnsi="Palatino Linotype"/>
          <w:spacing w:val="7"/>
        </w:rPr>
        <w:t xml:space="preserve">удо) </w:t>
      </w:r>
      <w:r>
        <w:rPr>
          <w:rFonts w:ascii="Palatino Linotype" w:hAnsi="Palatino Linotype"/>
          <w:spacing w:val="7"/>
        </w:rPr>
        <w:t>қ</w:t>
      </w:r>
      <w:r w:rsidRPr="002607D0">
        <w:rPr>
          <w:rFonts w:ascii="Palatino Linotype" w:hAnsi="Palatino Linotype"/>
          <w:spacing w:val="7"/>
        </w:rPr>
        <w:t xml:space="preserve">арор дода шавад.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3. Моликияти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амалисозии фаъолият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бадаст­оварда барои дастрасии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оинномав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истифода гардида, дар байни аъзои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сим карда намешавад.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наметавонад зиёда аз 30 дарсади даромади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амалисозии фаъолият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дастомадаро барои харо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оти умум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истифода 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 xml:space="preserve">4. Дар сурати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 намудани фаъолият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дорои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озоди бо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имонда, ки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даст омадаанд, барои дастрасии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оинномав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карда шудаанд, супорида мешаванд.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Бо аризаи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ба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ул аст,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чунин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амъиятиро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менамояд.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  <w:b/>
          <w:bCs/>
        </w:rPr>
        <w:t>Моддаи 17. Талабот нисбат ба корхонаи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Дар сурати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будани корхона ба як ё якчанд меъёри зерин, он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исобида мешавад, агар барои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мушкилоти гур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 xml:space="preserve">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ё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 ва (ё)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вили мол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хизматрасонии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таъсис дода шуда бошад: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дар корхона на камтар аз 50 дарсади шумораи умумии кормандон ба гур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 xml:space="preserve">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мансуб бошанд, фонди музди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нати гур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 xml:space="preserve">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 камтар аз 50 дарсади фонди умумии музди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нати кормандонро ташкил кунад;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даромади аз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бадастомада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соли пешинаи 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 камтар аз 50 дарсади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ми умумии даромади корхонаро ташкил намояд;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на камтар аз 50 дарсади даромади аз соли 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вимии пешина бадастомадаро ба амалисозии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такроран сармоягузор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18. Хусусият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амалисозии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аз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ониби шахсони во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е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 ба сифати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гирифта шудаанд, метавонанд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тимоиро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намоянд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амзамон дар сурати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ати фаъолияти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меъёр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ба сифати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карда шаванд. 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19. Талабот нисбат ба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сурати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будан ба як ё якчанд меъёри зерин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исобида мешавад: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 гур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>и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мансуб бошад;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фаъолияти он бевосита бо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мушкилоти гур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 xml:space="preserve">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осебпазири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ё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 ва (ё)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вили мол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хизматрасонии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вобаста бошад;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даромади аз фур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ши мол,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рои кор ва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бадастомада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соли 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вимии пешина на камтар аз 50 дарсади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ми умумии даромади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тимоиро ташкил намояд;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на камтар аз 50 дарсади даромади аз соли 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вимии пешина бадастомадаро ба амалисозии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такроран сармоягузор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20. Фе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ристи субъектони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</w:rPr>
        <w:t> 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  маълумотро оид ба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айдгирифташуда, ки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 фаъолият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анд, дар бар мегирад.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Пешбурди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омил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(магнит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) ва ко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ом дода мешавад. Дар сурати гуногун будани маълумоти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омил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ко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удбуда, маълумоти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омили ко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удбуда асос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исобида мешавад.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Маълумоти дар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удбуда озод ва дастраси умум мебошад, ба истиснои маълумоти махф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маълумоти дорои сирри 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сирри дигари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ифзшаванда.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таркибии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ягонаи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мебошад, ки тартиби пешбурди онро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муайян менамояд.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  <w:b/>
          <w:bCs/>
        </w:rPr>
        <w:t xml:space="preserve">Моддаи 21.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қҳ</w:t>
      </w:r>
      <w:r w:rsidRPr="002607D0">
        <w:rPr>
          <w:rFonts w:ascii="Palatino Linotype" w:hAnsi="Palatino Linotype"/>
          <w:b/>
          <w:bCs/>
        </w:rPr>
        <w:t>ои корхона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ибкорони</w:t>
      </w:r>
      <w:r w:rsidRPr="002607D0">
        <w:rPr>
          <w:rFonts w:ascii="Palatino Linotype" w:hAnsi="Palatino Linotype"/>
        </w:rPr>
        <w:t xml:space="preserve"> </w:t>
      </w:r>
      <w:r w:rsidRPr="002607D0">
        <w:rPr>
          <w:rFonts w:ascii="Palatino Linotype" w:hAnsi="Palatino Linotype"/>
          <w:b/>
          <w:bCs/>
        </w:rPr>
        <w:t>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доранд: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озодона фаъолиятеро, ки хилофи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нест,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карда, муста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илона намуд, шакл,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 ва самт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фаъо­лиятро муайян намоянд;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барои ноил гардидан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адаф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оинномав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волонтёронро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алб намоянд;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3) шакл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удаи дастгирии давлатии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тимоиро истифода баранд;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абул намудани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шагирии стратегии во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маъмурию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иштирок намоянд;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2607D0">
        <w:rPr>
          <w:rFonts w:ascii="Palatino Linotype" w:hAnsi="Palatino Linotype"/>
        </w:rPr>
        <w:t>о, кафолат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имтиёз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кумак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молиявии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икистонро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истифода баранд;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намудан ё ворид накардан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тимоиро талаб кунанд, инчунин аз болои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оид ба ворид накардан ё хори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намудан аз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 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 шикоят оранд.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2607D0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оид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имоя ва дастгирии давлатии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ибкориро доро мебошанд.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  <w:b/>
          <w:bCs/>
        </w:rPr>
        <w:t>Моддаи 22. У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дадори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корхона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ибкорони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дадоранд: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 талаботи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 намудааст,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 бошанд;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иттилоотро оид ба фаъолияти вобаста ба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ифшо кунанд, ба истиснои маълумоти дорои сирри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сирри 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сирри дигари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ифзшаванда;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объект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моликияти давлатиро, ки ба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амалисозии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шудаанд, босамар ва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таъиноти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саднок истифода баранд;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иро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ме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нат, техникаи бехатар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эколог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санитар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дошт риоя кунанд;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исоботи андозиро бо тартиб ва шарт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андози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намоянд;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на камтар аз 50 дарсади даромади соли молиявии пешинаро ба азнавсармоягузории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давоми соли молиявии оянда равона созанд.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метавонанд дорои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 бошанд.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23. Тартиби муайян намудани мутоби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ати фаъо­лияти субъектони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доираи назорати андозии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омдодашаванда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ати фаъолияти субъекти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тимоиро ба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муайян менамояд.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муайян намудани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ати фаъолияти ­субъекти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надорад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 ва иттилооти иловагиро талаб 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24. Аз даст додани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корхонаи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ё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о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ибат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ои он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бекор карда мешавад: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 ариза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бекор кардани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 гардидани фаъолияти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азнавташкилди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ба истиснои мутта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идсоз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шавии ду ва зиёда субъектони дорои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хулосаи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номутоби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атии фаъолияти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банди 4)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мазкур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бартарафсозии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онуншикани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ошкоргардидаи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семо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аро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менамояд. Агар пас аз гузаштани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лати мазкур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онуншикани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бартараф нагардида бошанд,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мазкур бекор карда мешавад.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3. Аз даст додани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боиси хори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кардани он аз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дахлдор мегардад. Дар ин сурат, агар муассиси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бошад, чунин корхона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азнавташкилди</w:t>
      </w:r>
      <w:r>
        <w:rPr>
          <w:rFonts w:ascii="Palatino Linotype" w:hAnsi="Palatino Linotype"/>
        </w:rPr>
        <w:t>ҳӣ</w:t>
      </w:r>
      <w:r w:rsidRPr="002607D0">
        <w:rPr>
          <w:rFonts w:ascii="Palatino Linotype" w:hAnsi="Palatino Linotype"/>
        </w:rPr>
        <w:t xml:space="preserve"> ва бар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ҳӣ</w:t>
      </w:r>
      <w:r w:rsidRPr="002607D0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 аст ба итти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амъиятии мазкур дорои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(молу мулк)-и бо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имондаро пас аз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онеъ гардондани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арзде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он баргардонад.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Дар сурати аз даст додани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корхонаи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ариза оид ба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намудани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 ё дубора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намудани он пас аз гузаштани 12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бекор намудани чунин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 баррас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мегардад.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Корхонаи и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тимо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со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ибкори и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тимо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метавонад аз болои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оид ба бекор кардани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 ё рад шудани баррасии аризаи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4 моддаи мазкур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айдгардида ба суд шикоят намояд.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25. Арзёбии самарабахшии фаъолияти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Вазорату идора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доираи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худ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метавонанд арзёбии самарабахшии фаъолияти субъектони мазкурро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усули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гардидаи арзёбии таъсирбахшии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4.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ДАСТГИРИИ ДАВЛАТИИ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26. Шакл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дастгирии давлатии фаъолияти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Дастгирии давлатии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шакл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мешавад: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имтиёз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андоз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гумрук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дигар имтиёз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ойгиркунонии фармоиши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шартнома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бевосита оид ба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рои фармоиши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иштирок намудан дар расмиёти хариди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афзалиятноки хариди муста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им оид ба лои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дастгирии молияв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исоби фонд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садноки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дастгирии модд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бо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ба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ора додани молу мулки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коммунал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шарт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имтиёзнок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ташкили таълим ва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силоти касб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силоти касбии иловаг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бозом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такмили ихтисоси кормандони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грант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корхона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ибкорони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сади амалисозии лои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8)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машварати ройгон, расондани кумаки метод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дастгирии иттилоот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умла оид ба масъала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алби мабла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иштирок дар хариди мол, кор ва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 метавонанд дар доираи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худ чора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иловагии дастгирии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тимоиро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 намоянд.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Дастгирии давлатии фаъолияти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субъектони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намудани субъекти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гардонда шуда,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хори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карда шудан аз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мазкур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 мегардад.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5. </w:t>
      </w:r>
    </w:p>
    <w:p w:rsidR="000C6584" w:rsidRPr="002607D0" w:rsidRDefault="000C6584" w:rsidP="000C6584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27.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мазкур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барои риоя накардани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кашида мешаванд.</w:t>
      </w: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28. Тартиби мавриди амал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мазкур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дода мешавад.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       Эмомал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2607D0">
        <w:rPr>
          <w:rFonts w:ascii="Palatino Linotype" w:hAnsi="Palatino Linotype"/>
          <w:b/>
          <w:bCs/>
          <w:caps/>
        </w:rPr>
        <w:t>мон</w:t>
      </w: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2 январи соли 2025, №2119</w:t>
      </w: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</w:p>
    <w:p w:rsidR="000C6584" w:rsidRPr="002607D0" w:rsidRDefault="000C6584" w:rsidP="000C6584">
      <w:pPr>
        <w:pStyle w:val="a3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2607D0">
        <w:rPr>
          <w:rFonts w:ascii="Palatino Linotype" w:hAnsi="Palatino Linotype"/>
          <w:spacing w:val="40"/>
        </w:rPr>
        <w:t>арори</w:t>
      </w:r>
    </w:p>
    <w:p w:rsidR="000C6584" w:rsidRPr="002607D0" w:rsidRDefault="000C6584" w:rsidP="000C6584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2607D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2607D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икистон</w:t>
      </w:r>
    </w:p>
    <w:p w:rsidR="000C6584" w:rsidRPr="002607D0" w:rsidRDefault="000C6584" w:rsidP="000C6584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C6584" w:rsidRPr="002607D0" w:rsidRDefault="000C6584" w:rsidP="000C6584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«Дар бораи со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ибкории и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тимо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>»</w:t>
      </w:r>
    </w:p>
    <w:p w:rsidR="000C6584" w:rsidRPr="002607D0" w:rsidRDefault="000C6584" w:rsidP="000C6584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C6584" w:rsidRPr="002607D0" w:rsidRDefault="000C6584" w:rsidP="000C6584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и моддаи 60 Конститутсияи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икистон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b/>
          <w:bCs/>
          <w:spacing w:val="-2"/>
        </w:rPr>
        <w:t>қ</w:t>
      </w:r>
      <w:r w:rsidRPr="002607D0">
        <w:rPr>
          <w:rFonts w:ascii="Palatino Linotype" w:hAnsi="Palatino Linotype"/>
          <w:b/>
          <w:bCs/>
          <w:spacing w:val="-2"/>
        </w:rPr>
        <w:t>арор мекунад:</w:t>
      </w:r>
      <w:r w:rsidRPr="002607D0">
        <w:rPr>
          <w:rFonts w:ascii="Palatino Linotype" w:hAnsi="Palatino Linotype"/>
          <w:spacing w:val="-2"/>
        </w:rPr>
        <w:t xml:space="preserve"> 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</w:t>
      </w: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                 Рустами </w:t>
      </w:r>
      <w:r w:rsidRPr="002607D0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27 декабри соли 2024, №571</w:t>
      </w:r>
    </w:p>
    <w:p w:rsidR="000C6584" w:rsidRPr="002607D0" w:rsidRDefault="000C6584" w:rsidP="000C6584">
      <w:pPr>
        <w:pStyle w:val="a4"/>
        <w:ind w:firstLine="0"/>
        <w:rPr>
          <w:rFonts w:ascii="Palatino Linotype" w:hAnsi="Palatino Linotype"/>
          <w:b/>
          <w:bCs/>
        </w:rPr>
      </w:pPr>
    </w:p>
    <w:p w:rsidR="000C6584" w:rsidRPr="002607D0" w:rsidRDefault="000C6584" w:rsidP="000C6584">
      <w:pPr>
        <w:pStyle w:val="a3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2607D0">
        <w:rPr>
          <w:rFonts w:ascii="Palatino Linotype" w:hAnsi="Palatino Linotype"/>
          <w:spacing w:val="40"/>
        </w:rPr>
        <w:t xml:space="preserve">арори </w:t>
      </w:r>
    </w:p>
    <w:p w:rsidR="000C6584" w:rsidRPr="002607D0" w:rsidRDefault="000C6584" w:rsidP="000C6584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2607D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2607D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икистон</w:t>
      </w:r>
    </w:p>
    <w:p w:rsidR="000C6584" w:rsidRPr="002607D0" w:rsidRDefault="000C6584" w:rsidP="000C6584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</w:p>
    <w:p w:rsidR="000C6584" w:rsidRPr="002607D0" w:rsidRDefault="000C6584" w:rsidP="000C6584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Дар бораи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абул кардани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онуни 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икистон «Дар бораи со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ибкории и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тимо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» </w:t>
      </w:r>
    </w:p>
    <w:p w:rsidR="000C6584" w:rsidRPr="002607D0" w:rsidRDefault="000C6584" w:rsidP="000C6584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</w:p>
    <w:p w:rsidR="000C6584" w:rsidRPr="002607D0" w:rsidRDefault="000C6584" w:rsidP="000C6584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арор мекунад: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ибкории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шавад.</w:t>
      </w:r>
    </w:p>
    <w:p w:rsidR="000C6584" w:rsidRPr="002607D0" w:rsidRDefault="000C6584" w:rsidP="000C6584">
      <w:pPr>
        <w:pStyle w:val="a4"/>
        <w:rPr>
          <w:rFonts w:ascii="Palatino Linotype" w:hAnsi="Palatino Linotype"/>
        </w:rPr>
      </w:pPr>
    </w:p>
    <w:p w:rsidR="000C6584" w:rsidRPr="002607D0" w:rsidRDefault="000C6584" w:rsidP="000C6584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Олии </w:t>
      </w:r>
    </w:p>
    <w:p w:rsidR="000C6584" w:rsidRPr="002607D0" w:rsidRDefault="000C6584" w:rsidP="000C6584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                                    М. </w:t>
      </w:r>
      <w:r w:rsidRPr="002607D0">
        <w:rPr>
          <w:rFonts w:ascii="Palatino Linotype" w:hAnsi="Palatino Linotype"/>
          <w:b/>
          <w:bCs/>
          <w:caps/>
        </w:rPr>
        <w:t>Зокирзода</w:t>
      </w:r>
    </w:p>
    <w:p w:rsidR="006B5DF7" w:rsidRDefault="000C6584" w:rsidP="000C6584">
      <w:r w:rsidRPr="002607D0">
        <w:rPr>
          <w:rFonts w:ascii="Palatino Linotype" w:hAnsi="Palatino Linotype"/>
          <w:b/>
          <w:bCs/>
        </w:rPr>
        <w:t>ш. Душанбе, 13 ноябри соли 2024, №1483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84"/>
    <w:rsid w:val="000C6584"/>
    <w:rsid w:val="006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709"/>
  <w15:chartTrackingRefBased/>
  <w15:docId w15:val="{5759C860-AA30-42FA-A4DA-9021E79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0C658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0C658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3786</Words>
  <Characters>21585</Characters>
  <Application>Microsoft Office Word</Application>
  <DocSecurity>0</DocSecurity>
  <Lines>179</Lines>
  <Paragraphs>50</Paragraphs>
  <ScaleCrop>false</ScaleCrop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1</cp:revision>
  <dcterms:created xsi:type="dcterms:W3CDTF">2025-01-06T12:00:00Z</dcterms:created>
  <dcterms:modified xsi:type="dcterms:W3CDTF">2025-01-06T12:01:00Z</dcterms:modified>
</cp:coreProperties>
</file>