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BA" w:rsidRPr="0003064A" w:rsidRDefault="00117AF8" w:rsidP="00117AF8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en-US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03064A">
        <w:rPr>
          <w:rFonts w:ascii="Times New Roman" w:hAnsi="Times New Roman" w:cs="Times New Roman"/>
          <w:caps w:val="0"/>
          <w:sz w:val="28"/>
          <w:szCs w:val="28"/>
          <w:lang w:val="en-US"/>
        </w:rPr>
        <w:t xml:space="preserve"> </w:t>
      </w:r>
    </w:p>
    <w:p w:rsidR="00117AF8" w:rsidRPr="0003064A" w:rsidRDefault="00117AF8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pacing w:val="-3"/>
          <w:position w:val="-12"/>
          <w:sz w:val="28"/>
          <w:szCs w:val="28"/>
        </w:rPr>
        <w:t>Дар бораи ворид намудани тағйиру иловаҳо ба Кодекси мурофиавии граждании Ҷумҳурии Тоҷикистон</w:t>
      </w:r>
    </w:p>
    <w:p w:rsidR="0003064A" w:rsidRDefault="0003064A" w:rsidP="00117AF8">
      <w:pPr>
        <w:pStyle w:val="a4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03064A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Моддаи 1.</w:t>
      </w: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Ба Кодекси мурофиавии граждании Ҷумҳурии Тоҷикис­тон, ки бо Қонуни Ҷумҳурии Тоҷикистон аз 5 январи соли 2008 қабул гардидааст (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Ахбори  Маҷлиси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Олии Ҷумҳурии Тоҷикистон, с.2008, №1, қ.1, мод.6, мод.7; с.2010, №1, мод.6; с.2012, №7, мод.721; с.2014, №7, қ.1, мод.388, №12, мод. 821; с.2015, №11, мод.953; с.2016, №5, мод.360; с.2018, №1, мод.6), тағйиру иловаҳои зерин ворид карда шаванд: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03064A">
        <w:rPr>
          <w:rFonts w:ascii="Times New Roman" w:hAnsi="Times New Roman" w:cs="Times New Roman"/>
          <w:spacing w:val="-2"/>
          <w:sz w:val="28"/>
          <w:szCs w:val="28"/>
        </w:rPr>
        <w:t>1. Ба моддаи 124 сархати ҳафтум бо мазмуни зерин илова карда 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«- талабот оид ба додани молу мулки манқул ба кредитор, ки ба ӯ ба сифати таъмини иҷрои ӯҳдадориҳо пешниҳод шудааст, арз 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шуда  бошад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;». 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2. Қисми 3 моддаи 126 дар таҳрири зерин ифода карда 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«3. Ҳангоми талаб кардани молу мулки манқул дар ариза бояд тас­вири аломатҳои фарқкунандаи молу мулки талабшаванда, ки барои ҳаммонандкунии он кифоя мебошад ва арзиши он зикр гардад.».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3. Дар сархати шашуми қисми 1 моддаи 130 калимаҳои «манқуле, ки бояд талаб карда гирифта шавад, бо зикри арзиши он» ба калимаҳои «манқули талаб карда гирифташаванда, ки барои ҳаммонандкунии он кифоя мебошад» иваз карда шаванд. 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4. Моддаи 131 дар таҳрири зерин ифода карда 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03064A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Моддаи 131. Огоҳ намудани қарздор дар хусуси қабули фармон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1. Судя фармонро на дертар аз як рӯз пас аз қабул кардани он ба қарздор мефиристад. 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Қарздор  ҳуқуқ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дорад дар мӯҳлати даҳ рӯз аз рӯзи гирифтани фармон оид ба он норозигии худро дар шакли хаттӣ ба суд пешниҳод кунад.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2. Аз рӯи фармонҳо дар бораи ба кредитор додани молу мулки манқуле, ки ҳамчун таъмини иҷрои ӯҳдадориҳо ба ӯ дода шудааст, судя на дертар аз як рӯз пас аз қабул кардани фармон ба қарздор онро барои 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иҷро  мефиристад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Қарздор  ҳуқуқ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дорад дар мӯҳлати даҳ рӯз пас аз  гирифтани фармон ба суд бо даъво оид ба мавриди баҳс қарор додани  рӯёнидан муроҷиат намояд.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3. Ҳангоми дар мӯҳлати муқарраршуда бо даъво оид ба мавриди баҳс қарор додани рӯёнидан муроҷиат накардани </w:t>
      </w:r>
      <w:proofErr w:type="gramStart"/>
      <w:r w:rsidRPr="0003064A">
        <w:rPr>
          <w:rFonts w:ascii="Times New Roman" w:hAnsi="Times New Roman" w:cs="Times New Roman"/>
          <w:spacing w:val="2"/>
          <w:sz w:val="28"/>
          <w:szCs w:val="28"/>
        </w:rPr>
        <w:t>қарздор,  фармон</w:t>
      </w:r>
      <w:proofErr w:type="gramEnd"/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 дар бораи ба кредитор додани молу мулки манқуле, ки ҳамчун таъмини иҷрои ӯҳдадориҳо ба ӯ дода шудааст, мавриди иҷрои фаврӣ қарор мегирад.».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5. Ба моддаи 132 қисми 4 бо мазмуни зерин илова карда 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«4. Фармон дар бораи ба кредитор додани молу мулки манқуле, ки ҳамчун таъмини иҷрои ӯҳдадориҳо ба ӯ дода шудааст, танҳо дар асоси муроҷиати </w:t>
      </w:r>
      <w:r w:rsidRPr="0003064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қарздор ба суд бо даъво оид ба мавриди баҳс қарор додани рӯёнидан бекор карда мешавад.». 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6. Дар моддаи 133: 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- дар қисми 1 калимаҳои «нусхаи фармонро» ба калимаи «фармонро» иваз карда шаванд;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- қисми 3 бо мазмуни зерин илова карда 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«3. Судя фармонро дар бораи ба кредитор додани молу мулки манқуле, ки ба ӯ ба сифати таъмини иҷрои ӯҳдадориҳо дода шудааст, на дертар аз як рӯз пас аз қабул кардани он ба кредитор месупорад. Фармон бо мӯҳри нишондори суд тасдиқ карда шуда, бо риояи    қисми 3 моддаи 131 ҳамин Кодекс</w:t>
      </w:r>
      <w:r w:rsidRPr="0003064A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 </w:t>
      </w:r>
      <w:r w:rsidRPr="0003064A">
        <w:rPr>
          <w:rFonts w:ascii="Times New Roman" w:hAnsi="Times New Roman" w:cs="Times New Roman"/>
          <w:spacing w:val="2"/>
          <w:sz w:val="28"/>
          <w:szCs w:val="28"/>
        </w:rPr>
        <w:t>мавриди иҷрои фаврӣ қарор мегирад.».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z w:val="28"/>
          <w:szCs w:val="28"/>
        </w:rPr>
        <w:t xml:space="preserve">7. Ба моддаи 135 сархати чорум бо мазмуни зерин илова карда </w:t>
      </w:r>
      <w:r w:rsidRPr="0003064A">
        <w:rPr>
          <w:rFonts w:ascii="Times New Roman" w:hAnsi="Times New Roman" w:cs="Times New Roman"/>
          <w:spacing w:val="2"/>
          <w:sz w:val="28"/>
          <w:szCs w:val="28"/>
        </w:rPr>
        <w:t>шавад: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«- нусхаи ҳуҷҷатҳои тасдиқкунандаи ҳолатҳое, ки даъвогар талабҳои худро асоснок менамояд;».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spacing w:val="2"/>
          <w:sz w:val="28"/>
          <w:szCs w:val="28"/>
        </w:rPr>
        <w:t>8. Ба қисми 6 моддаи 143 пас аз калимаи «месозад» калимаҳои «, даъвогар бошад, огоҳиномаи гарави дахлдорро дар Феҳристи ягонаи давлатии ӯҳдадориҳои таъминшуда ба қайд мегирад» илова карда шаванд.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pacing w:val="2"/>
          <w:sz w:val="28"/>
          <w:szCs w:val="28"/>
        </w:rPr>
        <w:t>Моддаи 2.</w:t>
      </w:r>
      <w:r w:rsidRPr="0003064A">
        <w:rPr>
          <w:rFonts w:ascii="Times New Roman" w:hAnsi="Times New Roman" w:cs="Times New Roman"/>
          <w:spacing w:val="2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pacing w:val="2"/>
          <w:sz w:val="28"/>
          <w:szCs w:val="28"/>
        </w:rPr>
      </w:pPr>
    </w:p>
    <w:p w:rsidR="00117AF8" w:rsidRPr="0003064A" w:rsidRDefault="00117AF8" w:rsidP="00117AF8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spacing w:val="2"/>
        </w:rPr>
      </w:pPr>
      <w:r w:rsidRPr="0003064A">
        <w:rPr>
          <w:rFonts w:ascii="Times New Roman" w:hAnsi="Times New Roman" w:cs="Times New Roman"/>
          <w:b/>
          <w:bCs/>
          <w:spacing w:val="2"/>
        </w:rPr>
        <w:t xml:space="preserve">Президенти Ҷумҳурии Тоҷикистон                      Эмомалӣ </w:t>
      </w:r>
      <w:r w:rsidRPr="0003064A">
        <w:rPr>
          <w:rFonts w:ascii="Times New Roman" w:hAnsi="Times New Roman" w:cs="Times New Roman"/>
          <w:b/>
          <w:bCs/>
          <w:caps/>
          <w:spacing w:val="2"/>
        </w:rPr>
        <w:t>Раҳмон</w:t>
      </w:r>
    </w:p>
    <w:p w:rsidR="00117AF8" w:rsidRPr="0003064A" w:rsidRDefault="00117AF8" w:rsidP="00117AF8">
      <w:pPr>
        <w:pStyle w:val="a5"/>
        <w:suppressAutoHyphens w:val="0"/>
        <w:rPr>
          <w:rFonts w:ascii="Times New Roman" w:hAnsi="Times New Roman" w:cs="Times New Roman"/>
          <w:b/>
          <w:bCs/>
          <w:spacing w:val="2"/>
        </w:rPr>
      </w:pPr>
      <w:r w:rsidRPr="0003064A">
        <w:rPr>
          <w:rFonts w:ascii="Times New Roman" w:hAnsi="Times New Roman" w:cs="Times New Roman"/>
          <w:b/>
          <w:bCs/>
          <w:spacing w:val="2"/>
        </w:rPr>
        <w:t>ш. Душанбе, 2 январи соли 2019, № 1559</w:t>
      </w:r>
    </w:p>
    <w:p w:rsidR="00117AF8" w:rsidRPr="0003064A" w:rsidRDefault="00117AF8" w:rsidP="00117AF8">
      <w:pPr>
        <w:pStyle w:val="a5"/>
        <w:suppressAutoHyphens w:val="0"/>
        <w:rPr>
          <w:rFonts w:ascii="Times New Roman" w:hAnsi="Times New Roman" w:cs="Times New Roman"/>
          <w:b/>
          <w:bCs/>
          <w:spacing w:val="2"/>
        </w:rPr>
      </w:pP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Тоҷикистон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AF8" w:rsidRPr="0003064A" w:rsidRDefault="00117AF8" w:rsidP="00117AF8">
      <w:pPr>
        <w:pStyle w:val="a4"/>
        <w:ind w:left="283" w:right="283" w:firstLine="0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тағйиру иловаҳо ба Кодекси мурофиавии граждании Ҷумҳурии Тоҷикистон»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Тоҷикистон «Дар бораи ворид намудани тағйиру иловаҳо ба Кодекси мурофиавии граждании Ҷумҳурии Тоҷикис­тон»-ро бар­расӣ намуда, </w:t>
      </w:r>
      <w:r w:rsidRPr="0003064A">
        <w:rPr>
          <w:rFonts w:ascii="Times New Roman" w:hAnsi="Times New Roman" w:cs="Times New Roman"/>
          <w:b/>
          <w:bCs/>
          <w:sz w:val="28"/>
          <w:szCs w:val="28"/>
        </w:rPr>
        <w:t>қарор мекунад</w:t>
      </w:r>
      <w:r w:rsidRPr="0003064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sz w:val="28"/>
          <w:szCs w:val="28"/>
        </w:rPr>
        <w:lastRenderedPageBreak/>
        <w:t>Қонуни Ҷумҳурии Тоҷикистон «Дар бораи ворид намудани тағйиру иловаҳо ба Кодекси мурофиавии граждании Ҷумҳурии Тоҷикистон» ҷонибдорӣ карда шавад.</w:t>
      </w: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Маҷлиси </w:t>
      </w: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 xml:space="preserve">Олии Ҷумҳурии Тоҷикистон                                       М. </w:t>
      </w:r>
      <w:r w:rsidRPr="0003064A">
        <w:rPr>
          <w:rFonts w:ascii="Times New Roman" w:hAnsi="Times New Roman" w:cs="Times New Roman"/>
          <w:b/>
          <w:bCs/>
          <w:caps/>
          <w:sz w:val="28"/>
          <w:szCs w:val="28"/>
        </w:rPr>
        <w:t>Убайдуллоев</w:t>
      </w: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>ш. Душанбе, 25 декабри соли 2018, № 583</w:t>
      </w:r>
    </w:p>
    <w:p w:rsidR="00117AF8" w:rsidRPr="0003064A" w:rsidRDefault="00117AF8" w:rsidP="00117AF8">
      <w:pPr>
        <w:pStyle w:val="a5"/>
        <w:suppressAutoHyphens w:val="0"/>
        <w:rPr>
          <w:rFonts w:ascii="Times New Roman" w:hAnsi="Times New Roman" w:cs="Times New Roman"/>
          <w:b/>
          <w:bCs/>
          <w:spacing w:val="2"/>
        </w:rPr>
      </w:pP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117AF8" w:rsidRPr="0003064A" w:rsidRDefault="009313BA" w:rsidP="001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Тоҷикистон</w:t>
      </w:r>
    </w:p>
    <w:p w:rsidR="00117AF8" w:rsidRPr="0003064A" w:rsidRDefault="00117AF8" w:rsidP="00117AF8">
      <w:pPr>
        <w:pStyle w:val="a4"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>Оид ба қабул кардани Қонуни Ҷумҳурии Тоҷикистон «Дар бораи ворид намудани тағйиру иловаҳо ба Кодекси мурофиавии граждании Ҷумҳурии Тоҷикистон»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03064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64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тағйиру иловаҳо ба Кодекси мурофиавии граждании Ҷумҳурии Тоҷикистон» қабул карда шавад.</w:t>
      </w:r>
    </w:p>
    <w:p w:rsidR="00117AF8" w:rsidRPr="0003064A" w:rsidRDefault="00117AF8" w:rsidP="00117A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117AF8" w:rsidRPr="0003064A" w:rsidRDefault="00117AF8" w:rsidP="00117AF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</w:t>
      </w:r>
      <w:r w:rsidRPr="000306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Ш. </w:t>
      </w:r>
      <w:r w:rsidRPr="0003064A">
        <w:rPr>
          <w:rFonts w:ascii="Times New Roman" w:hAnsi="Times New Roman" w:cs="Times New Roman"/>
          <w:b/>
          <w:bCs/>
          <w:caps/>
          <w:sz w:val="28"/>
          <w:szCs w:val="28"/>
        </w:rPr>
        <w:t>Зуҳуров</w:t>
      </w:r>
    </w:p>
    <w:p w:rsidR="00117AF8" w:rsidRPr="0003064A" w:rsidRDefault="00117AF8" w:rsidP="00117A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64A">
        <w:rPr>
          <w:rFonts w:ascii="Times New Roman" w:hAnsi="Times New Roman" w:cs="Times New Roman"/>
          <w:b/>
          <w:bCs/>
          <w:sz w:val="28"/>
          <w:szCs w:val="28"/>
        </w:rPr>
        <w:t>ш. Душанбе, 17 октябри соли 2018, №1199</w:t>
      </w:r>
    </w:p>
    <w:p w:rsidR="00545D84" w:rsidRPr="0003064A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0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8"/>
    <w:rsid w:val="0003064A"/>
    <w:rsid w:val="00117AF8"/>
    <w:rsid w:val="00545D84"/>
    <w:rsid w:val="009313BA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7A3"/>
  <w15:chartTrackingRefBased/>
  <w15:docId w15:val="{D8E20B69-856F-4F5A-BEE9-71A7388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17AF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17AF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117AF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2019-01-04T03:41:00Z</dcterms:created>
  <dcterms:modified xsi:type="dcterms:W3CDTF">2019-01-04T03:44:00Z</dcterms:modified>
</cp:coreProperties>
</file>