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01" w:rsidRDefault="00563901" w:rsidP="0056390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</w:pP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Қ</w:t>
      </w:r>
      <w:r w:rsidRPr="007341D3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онуни</w:t>
      </w:r>
      <w:r w:rsidRPr="007341D3">
        <w:rPr>
          <w:rFonts w:asciiTheme="minorHAnsi" w:hAnsiTheme="minorHAnsi" w:cs="FreeSet Tj"/>
          <w:b/>
          <w:bCs/>
          <w:color w:val="000000"/>
          <w:spacing w:val="-11"/>
          <w:w w:val="70"/>
          <w:sz w:val="56"/>
          <w:szCs w:val="56"/>
        </w:rPr>
        <w:t xml:space="preserve"> </w:t>
      </w: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Ҷ</w:t>
      </w:r>
      <w:r w:rsidRPr="007341D3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ум</w:t>
      </w: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ҳ</w:t>
      </w:r>
      <w:r w:rsidRPr="007341D3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урии То</w:t>
      </w: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ҷ</w:t>
      </w:r>
      <w:r w:rsidRPr="007341D3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икистон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bookmarkStart w:id="0" w:name="_GoBack"/>
      <w:bookmarkEnd w:id="0"/>
      <w:r w:rsidRPr="007B1663">
        <w:rPr>
          <w:rFonts w:asciiTheme="minorHAnsi" w:hAnsiTheme="minorHAnsi" w:cs="FreeSet Tj"/>
          <w:b/>
          <w:bCs/>
          <w:color w:val="000000"/>
          <w:spacing w:val="-11"/>
          <w:w w:val="70"/>
          <w:sz w:val="56"/>
          <w:szCs w:val="56"/>
        </w:rPr>
        <w:t xml:space="preserve"> </w:t>
      </w:r>
      <w:r w:rsidRPr="007341D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Дар бораи ворид намудани та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ғ</w:t>
      </w:r>
      <w:r w:rsidRPr="007341D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йиру</w:t>
      </w:r>
      <w:r w:rsidRPr="007341D3">
        <w:rPr>
          <w:rFonts w:asciiTheme="minorHAnsi" w:hAnsiTheme="minorHAnsi" w:cs="Arial Tj"/>
          <w:b/>
          <w:bCs/>
          <w:color w:val="000000"/>
          <w:spacing w:val="-2"/>
          <w:sz w:val="18"/>
          <w:szCs w:val="18"/>
        </w:rPr>
        <w:t xml:space="preserve"> </w:t>
      </w:r>
      <w:r w:rsidRPr="007341D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илова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7341D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 ба Кодекси мурофиавии</w:t>
      </w:r>
      <w:r w:rsidRPr="007341D3">
        <w:rPr>
          <w:rFonts w:asciiTheme="minorHAnsi" w:hAnsiTheme="minorHAnsi" w:cs="Arial Tj"/>
          <w:b/>
          <w:bCs/>
          <w:color w:val="000000"/>
          <w:spacing w:val="-2"/>
          <w:sz w:val="18"/>
          <w:szCs w:val="18"/>
        </w:rPr>
        <w:t xml:space="preserve"> </w:t>
      </w:r>
      <w:r w:rsidRPr="007341D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граждании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7341D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икистон</w:t>
      </w:r>
    </w:p>
    <w:p w:rsidR="00563901" w:rsidRPr="007341D3" w:rsidRDefault="00563901" w:rsidP="0056390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1. 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Ба Кодекси мурофиавии граждании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икистон, ки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икистон аз 5 январи соли 2008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абул шудааст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икистон с. 2008, №1,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. 1, мод. 6, мод. 7; с. 2010, №1, мод. 6; с. 2012, №7, мод. 721; с. 2014, №</w:t>
      </w:r>
      <w:proofErr w:type="gramStart"/>
      <w:r w:rsidRPr="007341D3">
        <w:rPr>
          <w:rFonts w:ascii="Arial Tj" w:hAnsi="Arial Tj" w:cs="Arial Tj"/>
          <w:color w:val="000000"/>
          <w:sz w:val="18"/>
          <w:szCs w:val="18"/>
        </w:rPr>
        <w:t xml:space="preserve">7,   </w:t>
      </w:r>
      <w:proofErr w:type="gramEnd"/>
      <w:r w:rsidRPr="007341D3">
        <w:rPr>
          <w:rFonts w:ascii="Arial Tj" w:hAnsi="Arial Tj" w:cs="Arial Tj"/>
          <w:color w:val="000000"/>
          <w:sz w:val="18"/>
          <w:szCs w:val="18"/>
        </w:rPr>
        <w:t xml:space="preserve">   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. 1, мод. 388, №12, мод. 821; с. 2015, №11, мод. 953; с. 2016, №5, мод. </w:t>
      </w:r>
      <w:proofErr w:type="gramStart"/>
      <w:r w:rsidRPr="007341D3">
        <w:rPr>
          <w:rFonts w:ascii="Arial Tj" w:hAnsi="Arial Tj" w:cs="Arial Tj"/>
          <w:color w:val="000000"/>
          <w:sz w:val="18"/>
          <w:szCs w:val="18"/>
        </w:rPr>
        <w:t xml:space="preserve">360;   </w:t>
      </w:r>
      <w:proofErr w:type="gramEnd"/>
      <w:r w:rsidRPr="007341D3">
        <w:rPr>
          <w:rFonts w:ascii="Arial Tj" w:hAnsi="Arial Tj" w:cs="Arial Tj"/>
          <w:color w:val="000000"/>
          <w:sz w:val="18"/>
          <w:szCs w:val="18"/>
        </w:rPr>
        <w:t xml:space="preserve"> с. 2018, №1, мод. 6; с. 2019, №1, мод. 6, №6, мод. 314; с. 2020, №7-9, мод. 603; с. 2022, №1-3, мод. 6, мод. 7),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41D3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зерин ворид карда шаванд: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>1.  Дар моддаи 47: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исми 1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«номуайяни шахсон» аломат ва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«, корхона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о,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о,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>» илова карда шаванд;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умлаи якуми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исми 3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>«3. Прокурор дар баррасии парванда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 вобаста ба манзил, замин, эътирофи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и моликият, бар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арор намудан ба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ои кори пештара,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уброни зарари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аёт ва саломат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расонидашуда,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аррар намудани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дорои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амияти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идошта,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абс озод намудани молу мулк, инчунин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ои дигари пешбининамудаи Кодекси мазкур ва дигар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атман иштирок менамояд ва хулоса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ад.».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исми 4 бо мазмуни зерин илова карда шавад: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 xml:space="preserve">«4. Прокурор, муовини якум ва муовинони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доранд, ки дар доираи ваколаташон парванда ё гур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7341D3">
        <w:rPr>
          <w:rFonts w:ascii="Arial Tj" w:hAnsi="Arial Tj" w:cs="Arial Tj"/>
          <w:color w:val="000000"/>
          <w:sz w:val="18"/>
          <w:szCs w:val="18"/>
        </w:rPr>
        <w:t>и парванда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оро, ки бо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эътибори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пайдо кардаанд,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сади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лил ва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амъбасти фаъолият дар самти таъмини риояи да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ва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рои якхелаи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 аз суд талаб карда гиранд. Дар сурати муайян намудани он, ки фармон,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алнома, таъинот ё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арори суд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41D3">
        <w:rPr>
          <w:rFonts w:ascii="Arial Tj" w:hAnsi="Arial Tj" w:cs="Arial Tj"/>
          <w:color w:val="000000"/>
          <w:sz w:val="18"/>
          <w:szCs w:val="18"/>
        </w:rPr>
        <w:t>айри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ё беасос аст, прокурор тадбир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дахлдорро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аррарнамудаи Кодекси мазкур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менамояд.».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 xml:space="preserve">2.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исми 1 моддаи 257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 ва аломати «бо иштироки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рванд,» калима ва аломати «прокурор,» илова карда шаванд.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>3. Дар моддаи 325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«прокурори дар парванда иштирокдошта»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«прокурор дар доираи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худ» иваз карда шаванд.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>4. Дар моддаи 365: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исми 1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«прокурори дар парванда иштирокдошта»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«прокурор дар доираи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худ» иваз карда шаванд;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исми 3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 xml:space="preserve">«3. Прокурори генералии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икистон, муовини якум ва муовинони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нисбат ба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ои судии эътибори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пайдокардаи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амаи суд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икистон, ба истиснои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арор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ои Раёсати Суди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икистон, эътирози назорат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од менамоянд. Прокурори Вилояти Мухтори К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7341D3">
        <w:rPr>
          <w:rFonts w:ascii="Arial Tj" w:hAnsi="Arial Tj" w:cs="Arial Tj"/>
          <w:color w:val="000000"/>
          <w:sz w:val="18"/>
          <w:szCs w:val="18"/>
        </w:rPr>
        <w:t>истони Бадахшон, вилоят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о,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ри Душанбе, прокурори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лиёти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икистон, муовини якум ва муовинони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 нисбат ба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ои судии эътибори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пайдокардаи суд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Вилояти Мухтори К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7341D3">
        <w:rPr>
          <w:rFonts w:ascii="Arial Tj" w:hAnsi="Arial Tj" w:cs="Arial Tj"/>
          <w:color w:val="000000"/>
          <w:sz w:val="18"/>
          <w:szCs w:val="18"/>
        </w:rPr>
        <w:t>истони Бадахшон, вилоят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о,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ри Душанбе ва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ру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о, ба истиснои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арор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раёсат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суди Вилояти Мухтори К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7341D3">
        <w:rPr>
          <w:rFonts w:ascii="Arial Tj" w:hAnsi="Arial Tj" w:cs="Arial Tj"/>
          <w:color w:val="000000"/>
          <w:sz w:val="18"/>
          <w:szCs w:val="18"/>
        </w:rPr>
        <w:t>истони Бадахшон, вилоят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 ва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ри Душанбе,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ан ба мар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илаи назоратии ин суд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 эътирози назорат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од менамоянд.»; 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исми 4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ои «Прокурори генералии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икистон» аломат ва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ои «, муовини якум ва муовинони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7341D3">
        <w:rPr>
          <w:rFonts w:ascii="Arial Tj" w:hAnsi="Arial Tj" w:cs="Arial Tj"/>
          <w:color w:val="000000"/>
          <w:sz w:val="18"/>
          <w:szCs w:val="18"/>
        </w:rPr>
        <w:t>, прокурори Вилояти Мухтори К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7341D3">
        <w:rPr>
          <w:rFonts w:ascii="Arial Tj" w:hAnsi="Arial Tj" w:cs="Arial Tj"/>
          <w:color w:val="000000"/>
          <w:sz w:val="18"/>
          <w:szCs w:val="18"/>
        </w:rPr>
        <w:t>истони Бадахшон, вилоят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о,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ри Душанбе, прокурори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лиёти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икистон, муовини якум ва муовинони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о» илова карда шаванд.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>5. Дар моддаи 367: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исми 4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карда шавад;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исми 5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ан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исми 4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исобида шавад.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>6. Дар моддаи 368: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>- ба матни модда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«Шикоят ё эътирози назорат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>» аломат ва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ои «, ба истиснои эътирози назоратии Прокурори генералии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икистон,» илова карда шаванд;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 xml:space="preserve">- матни модда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исми 1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исобида шуда, 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амгузор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карда шавад;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исми 2 бо мазмуни зерин илова карда шавад: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 xml:space="preserve">«2. Эътирози назоратии Прокурори генералии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икистон нисбат ба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ои судии эътибори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пайдокарда бевосита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ониби суди мар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ила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назоратии дахлдор ба тари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и даст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амъона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карда мешавад.».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Моддаи 2.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lastRenderedPageBreak/>
        <w:t xml:space="preserve">Президенти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         Эмомал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7341D3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4"/>
          <w:sz w:val="18"/>
          <w:szCs w:val="18"/>
        </w:rPr>
        <w:t>ҳ</w:t>
      </w:r>
      <w:r w:rsidRPr="007341D3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мон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ш. Душанбе, 19 июли соли 2022, № 1898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563901" w:rsidRPr="007341D3" w:rsidRDefault="00563901" w:rsidP="0056390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 w:rsidRPr="007341D3">
        <w:rPr>
          <w:rFonts w:asciiTheme="minorHAnsi" w:hAnsiTheme="minorHAnsi" w:cs="FreeSet Tj"/>
          <w:b/>
          <w:bCs/>
          <w:caps/>
          <w:color w:val="000000"/>
          <w:w w:val="70"/>
          <w:sz w:val="40"/>
          <w:szCs w:val="40"/>
        </w:rPr>
        <w:t xml:space="preserve"> 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 w:rsidRPr="007341D3">
        <w:rPr>
          <w:rFonts w:asciiTheme="minorHAnsi" w:hAnsiTheme="minorHAnsi" w:cs="FreeSet Tj"/>
          <w:b/>
          <w:bCs/>
          <w:caps/>
          <w:color w:val="000000"/>
          <w:w w:val="70"/>
          <w:sz w:val="32"/>
          <w:szCs w:val="32"/>
        </w:rPr>
        <w:t xml:space="preserve"> 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563901" w:rsidRPr="007341D3" w:rsidRDefault="00563901" w:rsidP="00563901">
      <w:pPr>
        <w:suppressAutoHyphens/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</w:p>
    <w:p w:rsidR="00563901" w:rsidRPr="007341D3" w:rsidRDefault="00563901" w:rsidP="00563901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урии 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gramEnd"/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«Дар бораи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Кодекси мурофиавии граждании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икистон ва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gramEnd"/>
      <w:r w:rsidRPr="007341D3">
        <w:rPr>
          <w:rFonts w:ascii="Arial Tj" w:hAnsi="Arial Tj" w:cs="Arial Tj"/>
          <w:color w:val="000000"/>
          <w:sz w:val="18"/>
          <w:szCs w:val="18"/>
        </w:rPr>
        <w:t xml:space="preserve">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41D3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 ба Кодекси мурофиавии граждании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икистон»-ро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gramEnd"/>
      <w:r w:rsidRPr="007341D3">
        <w:rPr>
          <w:rFonts w:ascii="Arial Tj" w:hAnsi="Arial Tj" w:cs="Arial Tj"/>
          <w:color w:val="000000"/>
          <w:sz w:val="18"/>
          <w:szCs w:val="18"/>
        </w:rPr>
        <w:t xml:space="preserve">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41D3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 ба Кодекси мурофиавии граждании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Рустами </w:t>
      </w:r>
      <w:r w:rsidRPr="007341D3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563901" w:rsidRPr="007341D3" w:rsidRDefault="00563901" w:rsidP="00563901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ш. Душанбе, 15 июли соли 2022, № 290</w:t>
      </w:r>
    </w:p>
    <w:p w:rsidR="00563901" w:rsidRPr="007341D3" w:rsidRDefault="00563901" w:rsidP="0056390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 w:rsidRPr="007341D3">
        <w:rPr>
          <w:rFonts w:asciiTheme="minorHAnsi" w:hAnsiTheme="minorHAnsi" w:cs="FreeSet Tj"/>
          <w:b/>
          <w:bCs/>
          <w:caps/>
          <w:color w:val="000000"/>
          <w:w w:val="70"/>
          <w:sz w:val="40"/>
          <w:szCs w:val="40"/>
        </w:rPr>
        <w:t xml:space="preserve"> 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 w:rsidRPr="007341D3">
        <w:rPr>
          <w:rFonts w:asciiTheme="minorHAnsi" w:hAnsiTheme="minorHAnsi" w:cs="FreeSet Tj"/>
          <w:b/>
          <w:bCs/>
          <w:caps/>
          <w:color w:val="000000"/>
          <w:w w:val="70"/>
          <w:sz w:val="32"/>
          <w:szCs w:val="32"/>
        </w:rPr>
        <w:t xml:space="preserve"> 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563901" w:rsidRPr="007341D3" w:rsidRDefault="00563901" w:rsidP="0056390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563901" w:rsidRPr="007341D3" w:rsidRDefault="00563901" w:rsidP="0056390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урии 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gramEnd"/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«Дар бораи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Кодекси мурофиавии граждании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563901" w:rsidRPr="007341D3" w:rsidRDefault="00563901" w:rsidP="0056390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41D3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 ба Кодекси мурофиавии граждании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563901" w:rsidRPr="007341D3" w:rsidRDefault="00563901" w:rsidP="0056390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М. </w:t>
      </w:r>
      <w:r w:rsidRPr="007341D3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563901" w:rsidP="00563901"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ш. Душанбе, 15 июни соли 2022, № 763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01"/>
    <w:rsid w:val="002E3B67"/>
    <w:rsid w:val="00384082"/>
    <w:rsid w:val="0039643F"/>
    <w:rsid w:val="00563901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1528"/>
  <w15:chartTrackingRefBased/>
  <w15:docId w15:val="{47F83CC8-419E-4574-878C-97FCEB51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01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2022-07-22T09:42:00Z</dcterms:created>
  <dcterms:modified xsi:type="dcterms:W3CDTF">2022-07-22T09:43:00Z</dcterms:modified>
</cp:coreProperties>
</file>