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D5" w:rsidRDefault="000705D5" w:rsidP="000705D5">
      <w:pPr>
        <w:pStyle w:val="a4"/>
        <w:suppressAutoHyphens/>
        <w:jc w:val="center"/>
        <w:rPr>
          <w:rFonts w:ascii="Palatino Linotype" w:hAnsi="Palatino Linotype"/>
          <w:caps w:val="0"/>
          <w:sz w:val="70"/>
          <w:szCs w:val="70"/>
        </w:rPr>
      </w:pPr>
      <w:r>
        <w:rPr>
          <w:rFonts w:ascii="Palatino Linotype" w:hAnsi="Palatino Linotype"/>
          <w:caps w:val="0"/>
          <w:sz w:val="70"/>
          <w:szCs w:val="70"/>
        </w:rPr>
        <w:t>Қ</w:t>
      </w:r>
      <w:r w:rsidRPr="005A296A">
        <w:rPr>
          <w:rFonts w:ascii="Palatino Linotype" w:hAnsi="Palatino Linotype"/>
          <w:caps w:val="0"/>
          <w:sz w:val="70"/>
          <w:szCs w:val="70"/>
        </w:rPr>
        <w:t xml:space="preserve">онуни </w:t>
      </w:r>
      <w:r>
        <w:rPr>
          <w:rFonts w:ascii="Palatino Linotype" w:hAnsi="Palatino Linotype"/>
          <w:caps w:val="0"/>
          <w:sz w:val="70"/>
          <w:szCs w:val="70"/>
        </w:rPr>
        <w:t>Ҷ</w:t>
      </w:r>
      <w:r w:rsidRPr="005A296A">
        <w:rPr>
          <w:rFonts w:ascii="Palatino Linotype" w:hAnsi="Palatino Linotype"/>
          <w:caps w:val="0"/>
          <w:sz w:val="70"/>
          <w:szCs w:val="70"/>
        </w:rPr>
        <w:t>ум</w:t>
      </w:r>
      <w:r>
        <w:rPr>
          <w:rFonts w:ascii="Palatino Linotype" w:hAnsi="Palatino Linotype"/>
          <w:caps w:val="0"/>
          <w:sz w:val="70"/>
          <w:szCs w:val="70"/>
        </w:rPr>
        <w:t>ҳ</w:t>
      </w:r>
      <w:r w:rsidRPr="005A296A">
        <w:rPr>
          <w:rFonts w:ascii="Palatino Linotype" w:hAnsi="Palatino Linotype"/>
          <w:caps w:val="0"/>
          <w:sz w:val="70"/>
          <w:szCs w:val="70"/>
        </w:rPr>
        <w:t>урии То</w:t>
      </w:r>
      <w:r>
        <w:rPr>
          <w:rFonts w:ascii="Palatino Linotype" w:hAnsi="Palatino Linotype"/>
          <w:caps w:val="0"/>
          <w:sz w:val="70"/>
          <w:szCs w:val="70"/>
        </w:rPr>
        <w:t>ҷ</w:t>
      </w:r>
      <w:r w:rsidRPr="005A296A">
        <w:rPr>
          <w:rFonts w:ascii="Palatino Linotype" w:hAnsi="Palatino Linotype"/>
          <w:caps w:val="0"/>
          <w:sz w:val="70"/>
          <w:szCs w:val="70"/>
        </w:rPr>
        <w:t xml:space="preserve">икистон </w:t>
      </w:r>
    </w:p>
    <w:p w:rsidR="000705D5" w:rsidRPr="000705D5" w:rsidRDefault="000705D5" w:rsidP="000705D5">
      <w:pPr>
        <w:pStyle w:val="a4"/>
        <w:suppressAutoHyphens/>
        <w:jc w:val="center"/>
        <w:rPr>
          <w:rFonts w:ascii="Palatino Linotype" w:hAnsi="Palatino Linotype"/>
          <w:bCs w:val="0"/>
          <w:spacing w:val="-3"/>
          <w:sz w:val="32"/>
          <w:szCs w:val="32"/>
        </w:rPr>
      </w:pPr>
      <w:bookmarkStart w:id="0" w:name="_GoBack"/>
      <w:bookmarkEnd w:id="0"/>
      <w:r w:rsidRPr="000705D5">
        <w:rPr>
          <w:rFonts w:ascii="Palatino Linotype" w:hAnsi="Palatino Linotype"/>
          <w:bCs w:val="0"/>
          <w:caps w:val="0"/>
          <w:spacing w:val="-3"/>
          <w:sz w:val="32"/>
          <w:szCs w:val="32"/>
        </w:rPr>
        <w:t>Дар бораи ворид намудани тағйиру иловаҳо ба Кодекси мурофиавии иқтисодии Ҷумҳурии Тоҷикистон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Кодекси мурофиавии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ки бо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аз 5 январи соли 2008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</w:t>
      </w:r>
      <w:proofErr w:type="gramStart"/>
      <w:r w:rsidRPr="005A296A">
        <w:rPr>
          <w:rFonts w:ascii="Palatino Linotype" w:hAnsi="Palatino Linotype"/>
        </w:rPr>
        <w:t>2008,  №</w:t>
      </w:r>
      <w:proofErr w:type="gramEnd"/>
      <w:r w:rsidRPr="005A296A">
        <w:rPr>
          <w:rFonts w:ascii="Palatino Linotype" w:hAnsi="Palatino Linotype"/>
        </w:rPr>
        <w:t xml:space="preserve"> 1,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1, мод. 4, мод. 5; с. 2011, №12, мод. 840; с. 2012, №7, мод. 719; с. 2013, №3, мод. 180; с. 2015, №11, мод. 954; с. 2017, №5,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1, мод. 277; с. 2018, №1, мод. 7, №7-8, мод. 523; с.2019, №1, мод. 7; с. 2020, №4-</w:t>
      </w:r>
      <w:proofErr w:type="gramStart"/>
      <w:r w:rsidRPr="005A296A">
        <w:rPr>
          <w:rFonts w:ascii="Palatino Linotype" w:hAnsi="Palatino Linotype"/>
        </w:rPr>
        <w:t xml:space="preserve">5,   </w:t>
      </w:r>
      <w:proofErr w:type="gramEnd"/>
      <w:r w:rsidRPr="005A296A">
        <w:rPr>
          <w:rFonts w:ascii="Palatino Linotype" w:hAnsi="Palatino Linotype"/>
        </w:rPr>
        <w:t xml:space="preserve">  мод. 235, №12, мод. 905; с. 2021,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692; с. 2022, №1-3, мод. 8, №7, мод. 441, №12,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. 2, мод. 771),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ворид карда шаванд: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149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афтум бо мазмуни зерин илова карда шавад:</w:t>
      </w:r>
    </w:p>
    <w:p w:rsidR="000705D5" w:rsidRPr="005A296A" w:rsidRDefault="000705D5" w:rsidP="000705D5">
      <w:pPr>
        <w:pStyle w:val="a3"/>
        <w:rPr>
          <w:rFonts w:ascii="Palatino Linotype" w:hAnsi="Palatino Linotype"/>
          <w:spacing w:val="-4"/>
        </w:rPr>
      </w:pPr>
      <w:r w:rsidRPr="005A296A">
        <w:rPr>
          <w:rFonts w:ascii="Palatino Linotype" w:hAnsi="Palatino Linotype"/>
          <w:spacing w:val="-4"/>
        </w:rPr>
        <w:t>«- давлати хори</w:t>
      </w:r>
      <w:r>
        <w:rPr>
          <w:rFonts w:ascii="Palatino Linotype" w:hAnsi="Palatino Linotype"/>
          <w:spacing w:val="-4"/>
        </w:rPr>
        <w:t>ҷӣ</w:t>
      </w:r>
      <w:r w:rsidRPr="005A296A">
        <w:rPr>
          <w:rFonts w:ascii="Palatino Linotype" w:hAnsi="Palatino Linotype"/>
          <w:spacing w:val="-4"/>
        </w:rPr>
        <w:t xml:space="preserve"> дорои масунияти суд</w:t>
      </w:r>
      <w:r>
        <w:rPr>
          <w:rFonts w:ascii="Palatino Linotype" w:hAnsi="Palatino Linotype"/>
          <w:spacing w:val="-4"/>
        </w:rPr>
        <w:t>ӣ</w:t>
      </w:r>
      <w:r w:rsidRPr="005A296A">
        <w:rPr>
          <w:rFonts w:ascii="Palatino Linotype" w:hAnsi="Palatino Linotype"/>
          <w:spacing w:val="-4"/>
        </w:rPr>
        <w:t xml:space="preserve"> мебошад.».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Моддаи 230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</w:t>
      </w:r>
      <w:r w:rsidRPr="005A296A">
        <w:rPr>
          <w:rFonts w:ascii="Palatino Linotype" w:hAnsi="Palatino Linotype"/>
          <w:b/>
          <w:bCs/>
        </w:rPr>
        <w:t>Моддаи 230.</w:t>
      </w:r>
      <w:r w:rsidRPr="005A296A">
        <w:rPr>
          <w:rFonts w:ascii="Palatino Linotype" w:hAnsi="Palatino Linotype"/>
        </w:rPr>
        <w:t xml:space="preserve"> </w:t>
      </w:r>
      <w:r w:rsidRPr="005A296A">
        <w:rPr>
          <w:rFonts w:ascii="Palatino Linotype" w:hAnsi="Palatino Linotype"/>
          <w:b/>
          <w:bCs/>
        </w:rPr>
        <w:t>Масунияти судии ташкилот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байналмилал</w:t>
      </w:r>
      <w:r>
        <w:rPr>
          <w:rFonts w:ascii="Palatino Linotype" w:hAnsi="Palatino Linotype"/>
          <w:b/>
          <w:bCs/>
        </w:rPr>
        <w:t>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Масунияти судии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байналмилал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оро эътироф кардааст ва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муайян карда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Даст кашидан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тартиби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ташкилоти байналмилал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амал бароварда мешавад. Дар ин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парвандаро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Кодекси мазкур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менамояд.».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Боби 30</w:t>
      </w:r>
      <w:r w:rsidRPr="005A296A">
        <w:rPr>
          <w:rFonts w:ascii="Palatino Linotype" w:hAnsi="Palatino Linotype"/>
          <w:vertAlign w:val="superscript"/>
        </w:rPr>
        <w:t>1</w:t>
      </w:r>
      <w:r w:rsidRPr="005A296A">
        <w:rPr>
          <w:rFonts w:ascii="Palatino Linotype" w:hAnsi="Palatino Linotype"/>
        </w:rPr>
        <w:t xml:space="preserve"> бо мазмуни зерин илова карда шавад: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«БОБИ 30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ИСТЕ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СОЛОТИ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БО ИШТИРОКИ ДАВЛАТИ ХОРИ</w:t>
      </w:r>
      <w:r>
        <w:rPr>
          <w:rFonts w:ascii="Palatino Linotype" w:hAnsi="Palatino Linotype"/>
          <w:b/>
          <w:bCs/>
        </w:rPr>
        <w:t>ҶӢ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1</w:t>
      </w:r>
      <w:r w:rsidRPr="005A296A">
        <w:rPr>
          <w:rFonts w:ascii="Palatino Linotype" w:hAnsi="Palatino Linotype"/>
          <w:b/>
          <w:bCs/>
        </w:rPr>
        <w:t>. Мурофиаи судии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бо иштироки давлати хори</w:t>
      </w:r>
      <w:r>
        <w:rPr>
          <w:rFonts w:ascii="Palatino Linotype" w:hAnsi="Palatino Linotype"/>
          <w:b/>
          <w:bCs/>
        </w:rPr>
        <w:t>ҷӣ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намудани даъво ба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алби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ати иштирок дар парванда ба сифати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авобгар ё шахси сеюм, гузоштани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абс ба молу мулки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тааллу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дошта, 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дорад</w:t>
      </w:r>
      <w:r w:rsidRPr="005A296A">
        <w:rPr>
          <w:rFonts w:ascii="Palatino Linotype" w:hAnsi="Palatino Linotype"/>
          <w:i/>
          <w:iCs/>
        </w:rPr>
        <w:t xml:space="preserve">, </w:t>
      </w:r>
      <w:r w:rsidRPr="005A296A">
        <w:rPr>
          <w:rFonts w:ascii="Palatino Linotype" w:hAnsi="Palatino Linotype"/>
        </w:rPr>
        <w:t>андешидани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таъминотии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дигар нисбат ба ин молу мулк, ситониш аз ин молу мулк бо тартиби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инчунин баррасии ариза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дар бораи эътироф ва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бурии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икистон» ва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Кодекси мазкур, агар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байналмилалие, ки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оро эътироф кардааст,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тартиби дигареро пешбин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накарда бошанд,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 тартиби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умумии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хусусият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мазкур, боб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29 ва 30 Кодекси мазкур ва дигар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мешаванд. Ариза дар бораи эътироф ва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бурии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</w:rPr>
        <w:t>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аррарнамудаи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амин боб, боби 28 Кодекси мазкур ва дигар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2</w:t>
      </w:r>
      <w:r w:rsidRPr="005A296A">
        <w:rPr>
          <w:rFonts w:ascii="Palatino Linotype" w:hAnsi="Palatino Linotype"/>
          <w:b/>
          <w:bCs/>
        </w:rPr>
        <w:t>. Сало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ияти суд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тисод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оид ба парванда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бо иштироки давлати хори</w:t>
      </w:r>
      <w:r>
        <w:rPr>
          <w:rFonts w:ascii="Palatino Linotype" w:hAnsi="Palatino Linotype"/>
          <w:b/>
          <w:bCs/>
        </w:rPr>
        <w:t>ҷӣ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Сало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ияти суд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оид ба баррасии парванда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боби 4 Кодекси мазкур муайян карда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  <w:i/>
          <w:i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3</w:t>
      </w:r>
      <w:r w:rsidRPr="005A296A">
        <w:rPr>
          <w:rFonts w:ascii="Palatino Linotype" w:hAnsi="Palatino Linotype"/>
          <w:b/>
          <w:bCs/>
        </w:rPr>
        <w:t xml:space="preserve">.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 ва 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дадори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мурофиавии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>, намояндаг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баробари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о, ша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рвандони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аз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5A296A">
        <w:rPr>
          <w:rFonts w:ascii="Palatino Linotype" w:hAnsi="Palatino Linotype"/>
        </w:rPr>
        <w:t>ои мурофиав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истифода мебарад ва 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мурофиавиро ба зимма дорад,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умла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пешбурди парвандаро дар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воситаи намоянда ба 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монад.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>2.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бояд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кунанда ифода ёбанд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ва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ё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онунгузории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бо назардошти талаботи пешбининамудаи моддаи 234 Кодекси мазкур, ба расмият дароварда 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аз номи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ие, ки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вакил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мекунад,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ама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мурофиавиро 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ом 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ад, ба истиснои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4 моддаи мазкур пешбинишуда, агар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кунанда тартиби дигаре пешбин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нашуда бошад.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Дар ваколатнома ё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ати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кунандае,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 xml:space="preserve">додааст, бояд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қҳ</w:t>
      </w:r>
      <w:r w:rsidRPr="005A296A">
        <w:rPr>
          <w:rFonts w:ascii="Palatino Linotype" w:hAnsi="Palatino Linotype"/>
        </w:rPr>
        <w:t>ои зерин махсус зикр гарданд: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1) имзо намудани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авоби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2) эътироф намудани даъво;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3) даст кашидан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масуният нисбат ба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таъминотии даъво, масуният нисбат ба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4)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намудани даъвои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 даъво,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 додани асос ё мавзуи даъвои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обили даъво;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5) бастани созиши ошт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созиш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во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еии парванда</w:t>
      </w:r>
      <w:r w:rsidRPr="005A296A">
        <w:rPr>
          <w:rFonts w:ascii="Palatino Linotype" w:hAnsi="Palatino Linotype"/>
          <w:i/>
          <w:iCs/>
        </w:rPr>
        <w:t>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6) ба шахси дигар вогузоштани сало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ияти намояндагии худ;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7) гирифтани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(аз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умла нусхаи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);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8) шикояти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9) имзо ва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намудани ариза дар бораи аз нав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намудани санад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йи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нав ошкоршуда;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10) гирифтани 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 ва дигар молу мулки ба фоидаи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гузарондашуда.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4</w:t>
      </w:r>
      <w:r w:rsidRPr="005A296A">
        <w:rPr>
          <w:rFonts w:ascii="Palatino Linotype" w:hAnsi="Palatino Linotype"/>
          <w:b/>
          <w:bCs/>
        </w:rPr>
        <w:t>. Пешни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од намудани аризаи даъвог</w:t>
      </w:r>
      <w:r>
        <w:rPr>
          <w:rFonts w:ascii="Palatino Linotype" w:hAnsi="Palatino Linotype"/>
          <w:b/>
          <w:bCs/>
        </w:rPr>
        <w:t>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 он замимагардида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бояд ба талаботи модда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124 ва 125 Кодекси мазкур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ат намоянд.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Ба аризаи даъвог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инчунин, тар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умаи ба таври дахлдор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гардида ва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ба он замимагардида ба забони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яке аз забон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расмии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ии дар парванда иштироккунанда замима карда мешаванд.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5</w:t>
      </w:r>
      <w:r w:rsidRPr="005A296A">
        <w:rPr>
          <w:rFonts w:ascii="Palatino Linotype" w:hAnsi="Palatino Linotype"/>
          <w:b/>
          <w:bCs/>
        </w:rPr>
        <w:t>. Хусусият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андешидани тадбир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оид ба таъмини даъво </w:t>
      </w:r>
    </w:p>
    <w:p w:rsidR="000705D5" w:rsidRPr="005A296A" w:rsidRDefault="000705D5" w:rsidP="000705D5">
      <w:pPr>
        <w:pStyle w:val="a3"/>
        <w:rPr>
          <w:rFonts w:ascii="Palatino Linotype" w:hAnsi="Palatino Linotype"/>
          <w:spacing w:val="-4"/>
        </w:rPr>
      </w:pPr>
      <w:r w:rsidRPr="005A296A">
        <w:rPr>
          <w:rFonts w:ascii="Palatino Linotype" w:hAnsi="Palatino Linotype"/>
          <w:spacing w:val="-4"/>
        </w:rPr>
        <w:t>1. Тадбир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 xml:space="preserve">о оид ба таъмини даъво аз </w:t>
      </w:r>
      <w:r>
        <w:rPr>
          <w:rFonts w:ascii="Palatino Linotype" w:hAnsi="Palatino Linotype"/>
          <w:spacing w:val="-4"/>
        </w:rPr>
        <w:t>ҷ</w:t>
      </w:r>
      <w:r w:rsidRPr="005A296A">
        <w:rPr>
          <w:rFonts w:ascii="Palatino Linotype" w:hAnsi="Palatino Linotype"/>
          <w:spacing w:val="-4"/>
        </w:rPr>
        <w:t>ониби суди и</w:t>
      </w:r>
      <w:r>
        <w:rPr>
          <w:rFonts w:ascii="Palatino Linotype" w:hAnsi="Palatino Linotype"/>
          <w:spacing w:val="-4"/>
        </w:rPr>
        <w:t>қ</w:t>
      </w:r>
      <w:r w:rsidRPr="005A296A">
        <w:rPr>
          <w:rFonts w:ascii="Palatino Linotype" w:hAnsi="Palatino Linotype"/>
          <w:spacing w:val="-4"/>
        </w:rPr>
        <w:t>тисод</w:t>
      </w:r>
      <w:r>
        <w:rPr>
          <w:rFonts w:ascii="Palatino Linotype" w:hAnsi="Palatino Linotype"/>
          <w:spacing w:val="-4"/>
        </w:rPr>
        <w:t>ӣ</w:t>
      </w:r>
      <w:r w:rsidRPr="005A296A">
        <w:rPr>
          <w:rFonts w:ascii="Palatino Linotype" w:hAnsi="Palatino Linotype"/>
          <w:i/>
          <w:iCs/>
          <w:spacing w:val="-4"/>
        </w:rPr>
        <w:t xml:space="preserve"> </w:t>
      </w:r>
      <w:r w:rsidRPr="005A296A">
        <w:rPr>
          <w:rFonts w:ascii="Palatino Linotype" w:hAnsi="Palatino Linotype"/>
          <w:spacing w:val="-4"/>
        </w:rPr>
        <w:t>тиб</w:t>
      </w:r>
      <w:r>
        <w:rPr>
          <w:rFonts w:ascii="Palatino Linotype" w:hAnsi="Palatino Linotype"/>
          <w:spacing w:val="-4"/>
        </w:rPr>
        <w:t>қ</w:t>
      </w:r>
      <w:r w:rsidRPr="005A296A">
        <w:rPr>
          <w:rFonts w:ascii="Palatino Linotype" w:hAnsi="Palatino Linotype"/>
          <w:spacing w:val="-4"/>
        </w:rPr>
        <w:t>и аризаи шахсони иштироккунандаи</w:t>
      </w:r>
      <w:r w:rsidRPr="005A296A">
        <w:rPr>
          <w:rFonts w:ascii="Palatino Linotype" w:hAnsi="Palatino Linotype"/>
          <w:i/>
          <w:iCs/>
          <w:spacing w:val="-4"/>
        </w:rPr>
        <w:t xml:space="preserve"> </w:t>
      </w:r>
      <w:r w:rsidRPr="005A296A">
        <w:rPr>
          <w:rFonts w:ascii="Palatino Linotype" w:hAnsi="Palatino Linotype"/>
          <w:spacing w:val="-4"/>
        </w:rPr>
        <w:t>парванда бо тартиби му</w:t>
      </w:r>
      <w:r>
        <w:rPr>
          <w:rFonts w:ascii="Palatino Linotype" w:hAnsi="Palatino Linotype"/>
          <w:spacing w:val="-4"/>
        </w:rPr>
        <w:t>қ</w:t>
      </w:r>
      <w:r w:rsidRPr="005A296A">
        <w:rPr>
          <w:rFonts w:ascii="Palatino Linotype" w:hAnsi="Palatino Linotype"/>
          <w:spacing w:val="-4"/>
        </w:rPr>
        <w:t xml:space="preserve">аррарнамудаи боби 8 Кодекси мазкур андешида мешаванд, ба истиснои 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>олат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>ое ки агар давлати хори</w:t>
      </w:r>
      <w:r>
        <w:rPr>
          <w:rFonts w:ascii="Palatino Linotype" w:hAnsi="Palatino Linotype"/>
          <w:spacing w:val="-4"/>
        </w:rPr>
        <w:t>ҷӣ</w:t>
      </w:r>
      <w:r w:rsidRPr="005A296A">
        <w:rPr>
          <w:rFonts w:ascii="Palatino Linotype" w:hAnsi="Palatino Linotype"/>
          <w:spacing w:val="-4"/>
        </w:rPr>
        <w:t xml:space="preserve"> ва молу мулки дар 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 xml:space="preserve">удуди </w:t>
      </w:r>
      <w:r>
        <w:rPr>
          <w:rFonts w:ascii="Palatino Linotype" w:hAnsi="Palatino Linotype"/>
          <w:spacing w:val="-4"/>
        </w:rPr>
        <w:t>Ҷ</w:t>
      </w:r>
      <w:r w:rsidRPr="005A296A">
        <w:rPr>
          <w:rFonts w:ascii="Palatino Linotype" w:hAnsi="Palatino Linotype"/>
          <w:spacing w:val="-4"/>
        </w:rPr>
        <w:t>ум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>урии То</w:t>
      </w:r>
      <w:r>
        <w:rPr>
          <w:rFonts w:ascii="Palatino Linotype" w:hAnsi="Palatino Linotype"/>
          <w:spacing w:val="-4"/>
        </w:rPr>
        <w:t>ҷ</w:t>
      </w:r>
      <w:r w:rsidRPr="005A296A">
        <w:rPr>
          <w:rFonts w:ascii="Palatino Linotype" w:hAnsi="Palatino Linotype"/>
          <w:spacing w:val="-4"/>
        </w:rPr>
        <w:t xml:space="preserve">икистон </w:t>
      </w:r>
      <w:r>
        <w:rPr>
          <w:rFonts w:ascii="Palatino Linotype" w:hAnsi="Palatino Linotype"/>
          <w:spacing w:val="-4"/>
        </w:rPr>
        <w:t>қ</w:t>
      </w:r>
      <w:r w:rsidRPr="005A296A">
        <w:rPr>
          <w:rFonts w:ascii="Palatino Linotype" w:hAnsi="Palatino Linotype"/>
          <w:spacing w:val="-4"/>
        </w:rPr>
        <w:t>арордоштаи он аз масуният нисбат ба тадбир</w:t>
      </w:r>
      <w:r>
        <w:rPr>
          <w:rFonts w:ascii="Palatino Linotype" w:hAnsi="Palatino Linotype"/>
          <w:spacing w:val="-4"/>
        </w:rPr>
        <w:t>ҳ</w:t>
      </w:r>
      <w:r w:rsidRPr="005A296A">
        <w:rPr>
          <w:rFonts w:ascii="Palatino Linotype" w:hAnsi="Palatino Linotype"/>
          <w:spacing w:val="-4"/>
        </w:rPr>
        <w:t>о оид ба таъмини даъво барх</w:t>
      </w:r>
      <w:r>
        <w:rPr>
          <w:rFonts w:ascii="Palatino Linotype" w:hAnsi="Palatino Linotype"/>
          <w:spacing w:val="-4"/>
        </w:rPr>
        <w:t>ӯ</w:t>
      </w:r>
      <w:r w:rsidRPr="005A296A">
        <w:rPr>
          <w:rFonts w:ascii="Palatino Linotype" w:hAnsi="Palatino Linotype"/>
          <w:spacing w:val="-4"/>
        </w:rPr>
        <w:t>рдор бошанд ва давлати хори</w:t>
      </w:r>
      <w:r>
        <w:rPr>
          <w:rFonts w:ascii="Palatino Linotype" w:hAnsi="Palatino Linotype"/>
          <w:spacing w:val="-4"/>
        </w:rPr>
        <w:t>ҷӣ</w:t>
      </w:r>
      <w:r w:rsidRPr="005A296A">
        <w:rPr>
          <w:rFonts w:ascii="Palatino Linotype" w:hAnsi="Palatino Linotype"/>
          <w:spacing w:val="-4"/>
        </w:rPr>
        <w:t xml:space="preserve"> аз ин масуният даст накашида бошад.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таъмини даъво андешидааст, бояд бекор карда шаванд, агар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араёни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судии парванда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 карда шавад,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молу мулки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удуди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арордоштаи он аз масуният нисбат ба тадбир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оид ба таъмини даъво ё масуният нисбат ба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рои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 барх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рдор аст ва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ин масуният даст накашидааст.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6</w:t>
      </w:r>
      <w:r w:rsidRPr="005A296A">
        <w:rPr>
          <w:rFonts w:ascii="Palatino Linotype" w:hAnsi="Palatino Linotype"/>
          <w:b/>
          <w:bCs/>
        </w:rPr>
        <w:t>. Фиристодан ва супоридани хабарномаи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дар бораи му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окимаи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дигар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</w:t>
      </w:r>
      <w:r>
        <w:rPr>
          <w:rFonts w:ascii="Palatino Linotype" w:hAnsi="Palatino Linotype"/>
          <w:b/>
          <w:bCs/>
        </w:rPr>
        <w:t>ҷҷ</w:t>
      </w:r>
      <w:r w:rsidRPr="005A296A">
        <w:rPr>
          <w:rFonts w:ascii="Palatino Linotype" w:hAnsi="Palatino Linotype"/>
          <w:b/>
          <w:bCs/>
        </w:rPr>
        <w:t>ат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ба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 xml:space="preserve">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Фиристодани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бораи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оз намудани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парванда дар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ва дигар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тавассути ро</w:t>
      </w:r>
      <w:r>
        <w:rPr>
          <w:rFonts w:ascii="Palatino Linotype" w:hAnsi="Palatino Linotype"/>
        </w:rPr>
        <w:t>ҳҳ</w:t>
      </w:r>
      <w:r w:rsidRPr="005A296A">
        <w:rPr>
          <w:rFonts w:ascii="Palatino Linotype" w:hAnsi="Palatino Linotype"/>
        </w:rPr>
        <w:t>ои дипломат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мешавад. Санаи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мазкур санаи гирифтани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идораи амаликунандаи сиёсати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ии давлати дахлдори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исобида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2. Супориши суди 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тисодии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икистон оид ба супоридани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5A296A">
        <w:rPr>
          <w:rFonts w:ascii="Palatino Linotype" w:hAnsi="Palatino Linotype"/>
          <w:spacing w:val="2"/>
        </w:rPr>
        <w:t>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 ба давлати хори</w:t>
      </w:r>
      <w:r>
        <w:rPr>
          <w:rFonts w:ascii="Palatino Linotype" w:hAnsi="Palatino Linotype"/>
          <w:spacing w:val="2"/>
        </w:rPr>
        <w:t>ҷӣ</w:t>
      </w:r>
      <w:r w:rsidRPr="005A296A">
        <w:rPr>
          <w:rFonts w:ascii="Palatino Linotype" w:hAnsi="Palatino Linotype"/>
          <w:spacing w:val="2"/>
        </w:rPr>
        <w:t xml:space="preserve"> ва ан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ом додани дигар амал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мурофиав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бо тартиби пешбининамудаи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онунгузории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ва санад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ии байналмилалие, ки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он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оро эътироф кардааст ва тартиби расондани ёрии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иро танзим мекунанд, ба расмият дароварда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 xml:space="preserve">3. Хабарномаи судии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 ва 2 моддаи мазкур пешбинишударо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метавонад бевосита бо забонхат ба намояндаи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супорад, агар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дар парванда иштирок намояд ва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арраргардида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дахлдор дошта бошад.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ие, ки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иятан дар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окимаи судии парвандаи бар зидди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озшуда иштирок кардааст, наметавонад ба он такя кунад, ки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дар бораи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бар хилофи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аррароти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 ва 2 моддаи мазкур сурат гирифтааст.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бораи таъйин намудани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дар бораи таъйин намудани парванда ба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мазкур на дертар аз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то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зи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 фирис­тода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6. Хабарномаи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ки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фиристода мешавад, дар ду нусха тартиб дода шуда,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карда мешаванд ва бо тар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умаи ба таври дахлдор тасди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шуда ба забони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яке аз забон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расмии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дар парванда иштироккунанда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амро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карда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7</w:t>
      </w:r>
      <w:r w:rsidRPr="005A296A">
        <w:rPr>
          <w:rFonts w:ascii="Palatino Linotype" w:hAnsi="Palatino Linotype"/>
          <w:b/>
          <w:bCs/>
        </w:rPr>
        <w:t>. Хусусият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пешакии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ва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атъ кардани исте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солоти парванда</w:t>
      </w:r>
    </w:p>
    <w:p w:rsidR="000705D5" w:rsidRPr="005A296A" w:rsidRDefault="000705D5" w:rsidP="000705D5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1. Дар 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лиси пешакии суд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, ки мутоби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 моддаи 135 Кодекси мазкур гузаронда мешавад, суди 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тисод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i/>
          <w:i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бо иштироки тараф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о,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амчунин, масъалаи мав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уд будани масунияти судии давлати хори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иро нисбат ба ба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си баррасишаванда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ал мекунад.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Агар маводи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удбуда ба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барои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баровардани хулоса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 будани масунияти судии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нисбат ба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си баррасишаванда имкон нади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ад, ин масъала бояд дар рафти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 карда 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Дар сурати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озир нашудани намояндаи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ки дар бораи сана, ва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 ва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баргузории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таври дахлдор ого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онида шудааст,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дар асоси маводи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удбуда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мекунад.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хулоса дар бораи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 будан ё набудани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бояд дар санади судие, ки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баррасии парванда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шудааст, дар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Агар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пешакии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ангоми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 дар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хулоса ояд,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дорад,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парвандаро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149 Кодекси мазкур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атъ менамояд.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8</w:t>
      </w:r>
      <w:r w:rsidRPr="005A296A">
        <w:rPr>
          <w:rFonts w:ascii="Palatino Linotype" w:hAnsi="Palatino Linotype"/>
          <w:b/>
          <w:bCs/>
        </w:rPr>
        <w:t>. Хулосаи ма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омоти давлат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, ташкилот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дигар ва коршиносон оид ба масъала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татби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и масунияти юрисдиксион</w:t>
      </w:r>
      <w:r>
        <w:rPr>
          <w:rFonts w:ascii="Palatino Linotype" w:hAnsi="Palatino Linotype"/>
          <w:b/>
          <w:bCs/>
        </w:rPr>
        <w:t>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Вазорати кор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бо ташаббуси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ё бо ташаббуси худ оид ба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вобаста ба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хулоса меди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ад: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оид ба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олати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ии ташкилот,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омоти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окимияти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, шахси мансабдоре, ки дар баррасии </w:t>
      </w:r>
      <w:proofErr w:type="gramStart"/>
      <w:r w:rsidRPr="005A296A">
        <w:rPr>
          <w:rFonts w:ascii="Palatino Linotype" w:hAnsi="Palatino Linotype"/>
        </w:rPr>
        <w:t>парванда  ба</w:t>
      </w:r>
      <w:proofErr w:type="gramEnd"/>
      <w:r w:rsidRPr="005A296A">
        <w:rPr>
          <w:rFonts w:ascii="Palatino Linotype" w:hAnsi="Palatino Linotype"/>
        </w:rPr>
        <w:t xml:space="preserve"> сифати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алб карда мешаванд;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удияти амалигардонии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муста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или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окимият дар амал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;  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удияти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ва моликияти он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оид ба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ми масунияти юрисдиксионие, ки дар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 карда мешавад;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оид ба дигар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ба ваколати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омоти давлатии мазкур дохил мешаванд.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метавонад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арраргардида ба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 ва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дигари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ва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 кишвар барои мусоидат ва тавзе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от оид ба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ое, ки мавзуи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 мебошанд, муро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иат кунад ё коршиносонро (мутахассисонро)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алб намояд.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Хулоса ва тавзе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оти гирифташуда бояд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назардошти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и далел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дар парванда мав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удбуда ба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дода шаванд.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9</w:t>
      </w:r>
      <w:r w:rsidRPr="005A296A">
        <w:rPr>
          <w:rFonts w:ascii="Palatino Linotype" w:hAnsi="Palatino Linotype"/>
          <w:b/>
          <w:bCs/>
        </w:rPr>
        <w:t>. Татби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и принсипи мута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обила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ангоми баррасии парванда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суди</w:t>
      </w:r>
      <w:r w:rsidRPr="005A296A">
        <w:rPr>
          <w:rFonts w:ascii="Palatino Linotype" w:hAnsi="Palatino Linotype"/>
          <w:i/>
          <w:iCs/>
        </w:rPr>
        <w:t xml:space="preserve"> </w:t>
      </w:r>
      <w:r w:rsidRPr="005A296A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бо ташаббуси худ ё бо дархости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метавонад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обиларо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намояд.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2. Таносуби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ми масунияти юрисдиксионие, 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намудааст ва масунияти юрисдиксионие, ки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кардааст, аз </w:t>
      </w:r>
      <w:r>
        <w:rPr>
          <w:rFonts w:ascii="Palatino Linotype" w:hAnsi="Palatino Linotype"/>
        </w:rPr>
        <w:lastRenderedPageBreak/>
        <w:t>ҷ</w:t>
      </w:r>
      <w:r w:rsidRPr="005A296A">
        <w:rPr>
          <w:rFonts w:ascii="Palatino Linotype" w:hAnsi="Palatino Linotype"/>
        </w:rPr>
        <w:t>ониби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асоси далел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однамудаи тараф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ва хулосаи Вазорати кор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муайян карда мешавад.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3. Агар исбот карда шавад, ки дар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ии нисбат ба он масъалаи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бамиёномада ба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масунияти юрисдиксион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нисбат ба андозаи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дуди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одшуда дода шудааст, он 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ангоми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ин масъала дар асоси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обила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аз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амон андозаи масунияти юрисдиксияе, ки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дар давлати дахлдори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дорад, барояд.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Хулосаи асосноки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бораи татби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принсипи мута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обила ва 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 он 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дуд кардани масунияти юрисдиксионии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ангоми баррасии парвандаи мушаххас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аи баррасии ин парванда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10</w:t>
      </w:r>
      <w:r w:rsidRPr="005A296A">
        <w:rPr>
          <w:rFonts w:ascii="Palatino Linotype" w:hAnsi="Palatino Linotype"/>
          <w:b/>
          <w:bCs/>
        </w:rPr>
        <w:t xml:space="preserve">. 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алномаи 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оибона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метавонад пас аз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 намудани шарт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нисбат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, ки дар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окимаи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иштирок накардааст (баррасии парванда дар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),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оибона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абул намояд: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1) риояи талаботи моддаи 235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2)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фиристодани супориш дар бораи супоридани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ҷҷ</w:t>
      </w:r>
      <w:r w:rsidRPr="005A296A">
        <w:rPr>
          <w:rFonts w:ascii="Palatino Linotype" w:hAnsi="Palatino Linotype"/>
        </w:rPr>
        <w:t>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оид ба о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ози исте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солоти парванда нисбат ба он на камтар аз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гузашта бошад;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3)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масунияти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истифода намебарад;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4)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бораи ба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лати о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илона мав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уф гузоштани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дархост пешни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од накарда бошад, ё дархости мазкур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асоснок рад карда шуда бошад.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аи баррасии парванда дар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ие, ки дар парванда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авобгар мебошад, бо назардошти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амаи шарт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моддаи мазкур,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метавонад дар 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оибии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ии мазкур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абул намояд.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Нусхаи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 дертар аз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 пас аз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абули он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235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фиристода мешавад.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давоми ду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ба 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235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супоридани нусхаи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алномаи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моддаи мазкур зикргардидаи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 дорад бо тартиби пешбининамудаи Кодекси мазкур аз болои он шикоят намояд.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</w:rPr>
        <w:t xml:space="preserve"> </w:t>
      </w: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11</w:t>
      </w:r>
      <w:r w:rsidRPr="005A296A">
        <w:rPr>
          <w:rFonts w:ascii="Palatino Linotype" w:hAnsi="Palatino Linotype"/>
          <w:b/>
          <w:bCs/>
        </w:rPr>
        <w:t>. Имтиёз ва масуният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давлати хори</w:t>
      </w:r>
      <w:r>
        <w:rPr>
          <w:rFonts w:ascii="Palatino Linotype" w:hAnsi="Palatino Linotype"/>
          <w:b/>
          <w:bCs/>
        </w:rPr>
        <w:t>ҷӣ</w:t>
      </w:r>
      <w:r w:rsidRPr="005A296A">
        <w:rPr>
          <w:rFonts w:ascii="Palatino Linotype" w:hAnsi="Palatino Linotype"/>
          <w:b/>
          <w:bCs/>
        </w:rPr>
        <w:t xml:space="preserve"> дар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араёни му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окимаи суд</w:t>
      </w:r>
      <w:r>
        <w:rPr>
          <w:rFonts w:ascii="Palatino Linotype" w:hAnsi="Palatino Linotype"/>
          <w:b/>
          <w:bCs/>
        </w:rPr>
        <w:t>ӣ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1. Дар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араёни баррасии парванда бо иштироки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аз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ба ин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аримаи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таъйин карда намешавад ва аз ин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дар бораи пешпардохти харо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вобаста ба баррасии парванда талаб карда намешавад.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аррароти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исми 1 моддаи мазкур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ангоми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абули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алномаи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йи нати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аи мо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иятан баррас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намудани парванда ба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ати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ёндани харо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оти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аз давлати хори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 xml:space="preserve"> тиб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оида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аррарнамудаи боби 9 Кодекси мазкур монеъ намегардад. </w:t>
      </w:r>
    </w:p>
    <w:p w:rsidR="000705D5" w:rsidRPr="005A296A" w:rsidRDefault="000705D5" w:rsidP="000705D5">
      <w:pPr>
        <w:pStyle w:val="a3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Моддаи 235</w:t>
      </w:r>
      <w:r w:rsidRPr="005A296A">
        <w:rPr>
          <w:rFonts w:ascii="Palatino Linotype" w:hAnsi="Palatino Linotype"/>
          <w:b/>
          <w:bCs/>
          <w:vertAlign w:val="superscript"/>
        </w:rPr>
        <w:t>12</w:t>
      </w:r>
      <w:r w:rsidRPr="005A296A">
        <w:rPr>
          <w:rFonts w:ascii="Palatino Linotype" w:hAnsi="Palatino Linotype"/>
          <w:b/>
          <w:bCs/>
          <w:i/>
          <w:iCs/>
        </w:rPr>
        <w:t>.</w:t>
      </w:r>
      <w:r w:rsidRPr="005A296A">
        <w:rPr>
          <w:rFonts w:ascii="Palatino Linotype" w:hAnsi="Palatino Linotype"/>
          <w:b/>
          <w:bCs/>
        </w:rPr>
        <w:t xml:space="preserve"> Тартиби и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ро намудани санад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ои суд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нисбат ба давлати хори</w:t>
      </w:r>
      <w:r>
        <w:rPr>
          <w:rFonts w:ascii="Palatino Linotype" w:hAnsi="Palatino Linotype"/>
          <w:b/>
          <w:bCs/>
        </w:rPr>
        <w:t>ҷӣ</w:t>
      </w:r>
    </w:p>
    <w:p w:rsidR="000705D5" w:rsidRPr="005A296A" w:rsidRDefault="000705D5" w:rsidP="000705D5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>1. 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ро намудани санад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судии суди и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тисод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>, ки нисбат ба давлати хори</w:t>
      </w:r>
      <w:r>
        <w:rPr>
          <w:rFonts w:ascii="Palatino Linotype" w:hAnsi="Palatino Linotype"/>
          <w:spacing w:val="-2"/>
        </w:rPr>
        <w:t>ҷӣ</w:t>
      </w:r>
      <w:r w:rsidRPr="005A296A">
        <w:rPr>
          <w:rFonts w:ascii="Palatino Linotype" w:hAnsi="Palatino Linotype"/>
          <w:spacing w:val="-2"/>
        </w:rPr>
        <w:t xml:space="preserve"> ва молу мулки дар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 xml:space="preserve">удуди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икистон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арордоштаи он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абул гардидаанд, дар асоси нати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аи баррасии даъво ё аризаи дахлдор оид ба эътироф ва 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 xml:space="preserve">рои 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алнома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суд­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ои хори</w:t>
      </w:r>
      <w:r>
        <w:rPr>
          <w:rFonts w:ascii="Palatino Linotype" w:hAnsi="Palatino Linotype"/>
          <w:spacing w:val="-2"/>
        </w:rPr>
        <w:t>ҷӣ</w:t>
      </w:r>
      <w:r w:rsidRPr="005A296A">
        <w:rPr>
          <w:rFonts w:ascii="Palatino Linotype" w:hAnsi="Palatino Linotype"/>
          <w:spacing w:val="-2"/>
        </w:rPr>
        <w:t xml:space="preserve"> ва арбитражи хори</w:t>
      </w:r>
      <w:r>
        <w:rPr>
          <w:rFonts w:ascii="Palatino Linotype" w:hAnsi="Palatino Linotype"/>
          <w:spacing w:val="-2"/>
        </w:rPr>
        <w:t>ҷӣ</w:t>
      </w:r>
      <w:r w:rsidRPr="005A296A">
        <w:rPr>
          <w:rFonts w:ascii="Palatino Linotype" w:hAnsi="Palatino Linotype"/>
          <w:spacing w:val="-2"/>
        </w:rPr>
        <w:t>, тиб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и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 xml:space="preserve">онунгузории 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ум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урии То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икистон дар бораи исте</w:t>
      </w:r>
      <w:r>
        <w:rPr>
          <w:rFonts w:ascii="Palatino Linotype" w:hAnsi="Palatino Linotype"/>
          <w:spacing w:val="-2"/>
        </w:rPr>
        <w:t>ҳ</w:t>
      </w:r>
      <w:r w:rsidRPr="005A296A">
        <w:rPr>
          <w:rFonts w:ascii="Palatino Linotype" w:hAnsi="Palatino Linotype"/>
          <w:spacing w:val="-2"/>
        </w:rPr>
        <w:t>солоти и</w:t>
      </w:r>
      <w:r>
        <w:rPr>
          <w:rFonts w:ascii="Palatino Linotype" w:hAnsi="Palatino Linotype"/>
          <w:spacing w:val="-2"/>
        </w:rPr>
        <w:t>ҷ</w:t>
      </w:r>
      <w:r w:rsidRPr="005A296A">
        <w:rPr>
          <w:rFonts w:ascii="Palatino Linotype" w:hAnsi="Palatino Linotype"/>
          <w:spacing w:val="-2"/>
        </w:rPr>
        <w:t>ро амал</w:t>
      </w:r>
      <w:r>
        <w:rPr>
          <w:rFonts w:ascii="Palatino Linotype" w:hAnsi="Palatino Linotype"/>
          <w:spacing w:val="-2"/>
        </w:rPr>
        <w:t>ӣ</w:t>
      </w:r>
      <w:r w:rsidRPr="005A296A">
        <w:rPr>
          <w:rFonts w:ascii="Palatino Linotype" w:hAnsi="Palatino Linotype"/>
          <w:spacing w:val="-2"/>
        </w:rPr>
        <w:t xml:space="preserve"> карда мешавад.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Суди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тисод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бо тартиби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аррарнамудаи моддаи 235</w:t>
      </w:r>
      <w:r w:rsidRPr="005A296A">
        <w:rPr>
          <w:rFonts w:ascii="Palatino Linotype" w:hAnsi="Palatino Linotype"/>
          <w:vertAlign w:val="superscript"/>
        </w:rPr>
        <w:t>6</w:t>
      </w:r>
      <w:r w:rsidRPr="005A296A">
        <w:rPr>
          <w:rFonts w:ascii="Palatino Linotype" w:hAnsi="Palatino Linotype"/>
        </w:rPr>
        <w:t xml:space="preserve"> Кодекси мазкур давлати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иро дар бораи эътибори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пайдо кардани санади суд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додани вара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аи 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ро ого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 мекунад.».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       </w:t>
      </w:r>
      <w:r w:rsidRPr="005A296A">
        <w:rPr>
          <w:rFonts w:ascii="Palatino Linotype" w:hAnsi="Palatino Linotype"/>
          <w:b/>
          <w:bCs/>
        </w:rPr>
        <w:tab/>
        <w:t>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0705D5" w:rsidRPr="005A296A" w:rsidRDefault="000705D5" w:rsidP="000705D5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№2085</w:t>
      </w: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lastRenderedPageBreak/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705D5" w:rsidRPr="005A296A" w:rsidRDefault="000705D5" w:rsidP="000705D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0705D5" w:rsidRPr="005A296A" w:rsidRDefault="000705D5" w:rsidP="000705D5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о ба Кодекси мурофиавии 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тисодии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705D5" w:rsidRPr="005A296A" w:rsidRDefault="000705D5" w:rsidP="000705D5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 Кодекси мурофиавии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миллии </w:t>
      </w: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урии </w:t>
      </w:r>
      <w:proofErr w:type="gramStart"/>
      <w:r w:rsidRPr="005A296A">
        <w:rPr>
          <w:rFonts w:ascii="Palatino Linotype" w:hAnsi="Palatino Linotype"/>
          <w:b/>
          <w:bCs/>
        </w:rPr>
        <w:t>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</w:t>
      </w:r>
      <w:r w:rsidRPr="005A296A">
        <w:rPr>
          <w:rFonts w:ascii="Palatino Linotype" w:hAnsi="Palatino Linotype"/>
          <w:b/>
          <w:bCs/>
        </w:rPr>
        <w:tab/>
      </w:r>
      <w:proofErr w:type="gramEnd"/>
      <w:r w:rsidRPr="005A296A">
        <w:rPr>
          <w:rFonts w:ascii="Palatino Linotype" w:hAnsi="Palatino Linotype"/>
          <w:b/>
          <w:bCs/>
        </w:rPr>
        <w:t xml:space="preserve">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№529</w:t>
      </w: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0705D5" w:rsidRPr="005A296A" w:rsidRDefault="000705D5" w:rsidP="000705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0705D5" w:rsidRPr="005A296A" w:rsidRDefault="000705D5" w:rsidP="000705D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Оид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proofErr w:type="gramStart"/>
      <w:r w:rsidRPr="005A296A">
        <w:rPr>
          <w:rFonts w:ascii="Palatino Linotype" w:hAnsi="Palatino Linotype"/>
          <w:b/>
          <w:bCs/>
        </w:rPr>
        <w:t>Кодекси  мурофиавии</w:t>
      </w:r>
      <w:proofErr w:type="gramEnd"/>
      <w:r w:rsidRPr="005A296A">
        <w:rPr>
          <w:rFonts w:ascii="Palatino Linotype" w:hAnsi="Palatino Linotype"/>
          <w:b/>
          <w:bCs/>
        </w:rPr>
        <w:t xml:space="preserve"> и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тисодии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икистон»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«Дар бораи ворид </w:t>
      </w:r>
      <w:proofErr w:type="gramStart"/>
      <w:r w:rsidRPr="005A296A">
        <w:rPr>
          <w:rFonts w:ascii="Palatino Linotype" w:hAnsi="Palatino Linotype"/>
        </w:rPr>
        <w:t>намудани 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</w:t>
      </w:r>
      <w:proofErr w:type="gramEnd"/>
      <w:r w:rsidRPr="005A296A">
        <w:rPr>
          <w:rFonts w:ascii="Palatino Linotype" w:hAnsi="Palatino Linotype"/>
        </w:rPr>
        <w:t xml:space="preserve">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ба Кодекси мурофиавии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тисодии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0705D5" w:rsidRPr="005A296A" w:rsidRDefault="000705D5" w:rsidP="000705D5">
      <w:pPr>
        <w:pStyle w:val="a3"/>
        <w:rPr>
          <w:rFonts w:ascii="Palatino Linotype" w:hAnsi="Palatino Linotype"/>
        </w:rPr>
      </w:pPr>
    </w:p>
    <w:p w:rsidR="000705D5" w:rsidRPr="005A296A" w:rsidRDefault="000705D5" w:rsidP="000705D5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0705D5" w:rsidRDefault="000705D5" w:rsidP="000705D5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0705D5" w:rsidP="000705D5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12 июни соли 2024, №1357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D5"/>
    <w:rsid w:val="000705D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A3D6"/>
  <w15:chartTrackingRefBased/>
  <w15:docId w15:val="{F23D2391-29F6-45C0-AF13-8F7EAEAF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0705D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0705D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0705D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paragraph" w:customStyle="1" w:styleId="a6">
    <w:name w:val="[Без стиля]"/>
    <w:rsid w:val="000705D5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a7">
    <w:name w:val="Hyperlink"/>
    <w:basedOn w:val="a0"/>
    <w:uiPriority w:val="99"/>
    <w:rsid w:val="000705D5"/>
    <w:rPr>
      <w:color w:val="0000FF"/>
      <w:w w:val="100"/>
      <w:u w:val="thick" w:color="0000FF"/>
    </w:rPr>
  </w:style>
  <w:style w:type="character" w:styleId="a8">
    <w:name w:val="Strong"/>
    <w:basedOn w:val="a0"/>
    <w:uiPriority w:val="99"/>
    <w:qFormat/>
    <w:rsid w:val="000705D5"/>
    <w:rPr>
      <w:b/>
      <w:bCs/>
      <w:color w:val="000000"/>
      <w:w w:val="100"/>
    </w:rPr>
  </w:style>
  <w:style w:type="character" w:customStyle="1" w:styleId="s1">
    <w:name w:val="s1"/>
    <w:uiPriority w:val="99"/>
    <w:rsid w:val="000705D5"/>
    <w:rPr>
      <w:rFonts w:ascii="Times New Roman" w:hAnsi="Times New Roman" w:cs="Times New Roman"/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2320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2024-11-18T09:44:00Z</dcterms:created>
  <dcterms:modified xsi:type="dcterms:W3CDTF">2024-11-18T09:44:00Z</dcterms:modified>
</cp:coreProperties>
</file>