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9D" w:rsidRPr="001646F9" w:rsidRDefault="0098369D" w:rsidP="004842A0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ҚОНУНИ ҶУМҲУРИИ ТОҶИКИСТОН</w:t>
      </w:r>
    </w:p>
    <w:p w:rsidR="0098369D" w:rsidRPr="001646F9" w:rsidRDefault="0098369D" w:rsidP="0098369D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ОИД БА ВОРИД НАМУДАНИ ИЛОВА БА ҚОНУНИ ҶУМҲУРИИ ТОҶИКИСТОН «ДАР БОРАИ ХОҶАГИИ ЁРИРАСОНИ ШАХСӢ»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1646F9">
        <w:rPr>
          <w:rFonts w:ascii="Times New Roman" w:hAnsi="Times New Roman" w:cs="Times New Roman"/>
          <w:sz w:val="28"/>
          <w:szCs w:val="28"/>
        </w:rPr>
        <w:t xml:space="preserve"> Дар банди 2) моддаи 10 Қонуни Ҷумҳурии Тоҷикистон «Дар бораи хоҷагии ёрирасони шахсӣ» аз 19 июли соли 2022 (Ахбори Маҷлиси Олии Ҷумҳурии Тоҷикистон, с. 2022, №7, мод. 433) пас аз калимаҳои «пардохтҳои» ва «шахсӣ,» калимаҳои  «ҳатмии» ва «тариқи ғайринақдӣ» илова карда шаванд.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1646F9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расмӣ мавриди амал қарор дода шавад.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 Ҷумҳурии Тоҷикистон           Эмомалӣ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11 феврали соли 2025, №2148</w:t>
      </w:r>
    </w:p>
    <w:p w:rsidR="004842A0" w:rsidRDefault="004842A0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миллии Маҷлиси Олии </w:t>
      </w: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98369D" w:rsidRPr="001646F9" w:rsidRDefault="0098369D" w:rsidP="0098369D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илова ба Қонуни Ҷумҳурии Тоҷикистон «Дар бораи хоҷагии ёрирасони шахсӣ»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  <w:r w:rsidRPr="00164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хоҷагии ёрирасони шахсӣ» ҷонибдорӣ карда шавад.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Рустами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ш. Душанбе, 3 феврали соли 2025, №597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 xml:space="preserve">Маҷлиси намояндагони </w:t>
      </w:r>
    </w:p>
    <w:p w:rsidR="0098369D" w:rsidRPr="001646F9" w:rsidRDefault="0098369D" w:rsidP="0098369D">
      <w:pPr>
        <w:pStyle w:val="a5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646F9">
        <w:rPr>
          <w:rFonts w:ascii="Times New Roman" w:hAnsi="Times New Roman" w:cs="Times New Roman"/>
          <w:w w:val="100"/>
          <w:sz w:val="28"/>
          <w:szCs w:val="28"/>
        </w:rPr>
        <w:t>Маҷлиси Олии Ҷумҳурии Тоҷикистон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илова ба Қонуни Ҷумҳурии Тоҷикистон «Дар бораи хоҷагии ёрирасони шахсӣ»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1646F9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98369D" w:rsidRPr="001646F9" w:rsidRDefault="0098369D" w:rsidP="009836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6F9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илова ба Қонуни Ҷумҳурии Тоҷикистон «Дар бораи хоҷагии ёрирасони шахсӣ»  қабул карда шавад.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</w:t>
      </w:r>
    </w:p>
    <w:p w:rsidR="0098369D" w:rsidRPr="001646F9" w:rsidRDefault="0098369D" w:rsidP="0098369D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646F9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М. </w:t>
      </w:r>
      <w:r w:rsidRPr="001646F9">
        <w:rPr>
          <w:rFonts w:ascii="Times New Roman" w:hAnsi="Times New Roman" w:cs="Times New Roman"/>
          <w:b/>
          <w:bCs/>
          <w:caps/>
          <w:sz w:val="28"/>
          <w:szCs w:val="28"/>
        </w:rPr>
        <w:t>Зокирзода</w:t>
      </w:r>
    </w:p>
    <w:p w:rsidR="006B5DF7" w:rsidRDefault="0098369D" w:rsidP="004842A0">
      <w:pPr>
        <w:pStyle w:val="a3"/>
        <w:suppressAutoHyphens/>
        <w:spacing w:line="240" w:lineRule="auto"/>
        <w:ind w:firstLine="0"/>
      </w:pPr>
      <w:r w:rsidRPr="001646F9">
        <w:rPr>
          <w:rFonts w:ascii="Times New Roman" w:hAnsi="Times New Roman" w:cs="Times New Roman"/>
          <w:b/>
          <w:bCs/>
          <w:sz w:val="28"/>
          <w:szCs w:val="28"/>
          <w:u w:color="000000"/>
        </w:rPr>
        <w:t>ш. Душанбе, 8 январи соли 2025, №1535</w:t>
      </w:r>
      <w:bookmarkStart w:id="0" w:name="_GoBack"/>
      <w:bookmarkEnd w:id="0"/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9D"/>
    <w:rsid w:val="004842A0"/>
    <w:rsid w:val="006B5DF7"/>
    <w:rsid w:val="009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540"/>
  <w15:chartTrackingRefBased/>
  <w15:docId w15:val="{34067888-F98F-4EE1-B109-E17EB951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8369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8369D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8369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2025-02-12T11:35:00Z</dcterms:created>
  <dcterms:modified xsi:type="dcterms:W3CDTF">2025-02-12T11:36:00Z</dcterms:modified>
</cp:coreProperties>
</file>