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9D" w:rsidRPr="00553F9D" w:rsidRDefault="00553F9D" w:rsidP="00553F9D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53F9D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53F9D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53F9D" w:rsidRPr="00553F9D" w:rsidRDefault="00553F9D" w:rsidP="00553F9D">
      <w:pPr>
        <w:pStyle w:val="a3"/>
        <w:suppressAutoHyphens/>
        <w:spacing w:line="240" w:lineRule="auto"/>
        <w:jc w:val="both"/>
        <w:rPr>
          <w:rFonts w:ascii="Palatino Linotype" w:hAnsi="Palatino Linotype"/>
          <w:caps/>
          <w:sz w:val="20"/>
          <w:szCs w:val="20"/>
        </w:rPr>
      </w:pPr>
      <w:r w:rsidRPr="00553F9D">
        <w:rPr>
          <w:rFonts w:ascii="Palatino Linotype" w:hAnsi="Palatino Linotype"/>
          <w:caps/>
          <w:sz w:val="20"/>
          <w:szCs w:val="20"/>
        </w:rPr>
        <w:t>Оид ба ворид намудани та</w:t>
      </w:r>
      <w:r>
        <w:rPr>
          <w:rFonts w:ascii="Palatino Linotype" w:hAnsi="Palatino Linotype"/>
          <w:caps/>
          <w:sz w:val="20"/>
          <w:szCs w:val="20"/>
        </w:rPr>
        <w:t>ғ</w:t>
      </w:r>
      <w:r w:rsidRPr="00553F9D">
        <w:rPr>
          <w:rFonts w:ascii="Palatino Linotype" w:hAnsi="Palatino Linotype"/>
          <w:caps/>
          <w:sz w:val="20"/>
          <w:szCs w:val="20"/>
        </w:rPr>
        <w:t xml:space="preserve">йирот ба </w:t>
      </w:r>
      <w:r>
        <w:rPr>
          <w:rFonts w:ascii="Palatino Linotype" w:hAnsi="Palatino Linotype"/>
          <w:caps/>
          <w:sz w:val="20"/>
          <w:szCs w:val="20"/>
        </w:rPr>
        <w:t>Қ</w:t>
      </w:r>
      <w:r w:rsidRPr="00553F9D">
        <w:rPr>
          <w:rFonts w:ascii="Palatino Linotype" w:hAnsi="Palatino Linotype"/>
          <w:caps/>
          <w:sz w:val="20"/>
          <w:szCs w:val="20"/>
        </w:rPr>
        <w:t xml:space="preserve">онуни </w:t>
      </w:r>
      <w:r>
        <w:rPr>
          <w:rFonts w:ascii="Palatino Linotype" w:hAnsi="Palatino Linotype"/>
          <w:caps/>
          <w:sz w:val="20"/>
          <w:szCs w:val="20"/>
        </w:rPr>
        <w:t>Ҷ</w:t>
      </w:r>
      <w:r w:rsidRPr="00553F9D">
        <w:rPr>
          <w:rFonts w:ascii="Palatino Linotype" w:hAnsi="Palatino Linotype"/>
          <w:caps/>
          <w:sz w:val="20"/>
          <w:szCs w:val="20"/>
        </w:rPr>
        <w:t>ум</w:t>
      </w:r>
      <w:r>
        <w:rPr>
          <w:rFonts w:ascii="Palatino Linotype" w:hAnsi="Palatino Linotype"/>
          <w:caps/>
          <w:sz w:val="20"/>
          <w:szCs w:val="20"/>
        </w:rPr>
        <w:t>ҳ</w:t>
      </w:r>
      <w:r w:rsidRPr="00553F9D">
        <w:rPr>
          <w:rFonts w:ascii="Palatino Linotype" w:hAnsi="Palatino Linotype"/>
          <w:caps/>
          <w:sz w:val="20"/>
          <w:szCs w:val="20"/>
        </w:rPr>
        <w:t>урии То</w:t>
      </w:r>
      <w:r>
        <w:rPr>
          <w:rFonts w:ascii="Palatino Linotype" w:hAnsi="Palatino Linotype"/>
          <w:caps/>
          <w:sz w:val="20"/>
          <w:szCs w:val="20"/>
        </w:rPr>
        <w:t>ҷ</w:t>
      </w:r>
      <w:r w:rsidRPr="00553F9D">
        <w:rPr>
          <w:rFonts w:ascii="Palatino Linotype" w:hAnsi="Palatino Linotype"/>
          <w:caps/>
          <w:sz w:val="20"/>
          <w:szCs w:val="20"/>
        </w:rPr>
        <w:t xml:space="preserve">икистон «Дар бораи </w:t>
      </w:r>
      <w:r>
        <w:rPr>
          <w:rFonts w:ascii="Palatino Linotype" w:hAnsi="Palatino Linotype"/>
          <w:caps/>
          <w:sz w:val="20"/>
          <w:szCs w:val="20"/>
        </w:rPr>
        <w:t>Қӯ</w:t>
      </w:r>
      <w:r w:rsidRPr="00553F9D">
        <w:rPr>
          <w:rFonts w:ascii="Palatino Linotype" w:hAnsi="Palatino Linotype"/>
          <w:caps/>
          <w:sz w:val="20"/>
          <w:szCs w:val="20"/>
        </w:rPr>
        <w:t>шун</w:t>
      </w:r>
      <w:r>
        <w:rPr>
          <w:rFonts w:ascii="Palatino Linotype" w:hAnsi="Palatino Linotype"/>
          <w:caps/>
          <w:sz w:val="20"/>
          <w:szCs w:val="20"/>
        </w:rPr>
        <w:t>ҳ</w:t>
      </w:r>
      <w:r w:rsidRPr="00553F9D">
        <w:rPr>
          <w:rFonts w:ascii="Palatino Linotype" w:hAnsi="Palatino Linotype"/>
          <w:caps/>
          <w:sz w:val="20"/>
          <w:szCs w:val="20"/>
        </w:rPr>
        <w:t>ои сар</w:t>
      </w:r>
      <w:r>
        <w:rPr>
          <w:rFonts w:ascii="Palatino Linotype" w:hAnsi="Palatino Linotype"/>
          <w:caps/>
          <w:sz w:val="20"/>
          <w:szCs w:val="20"/>
        </w:rPr>
        <w:t>ҳ</w:t>
      </w:r>
      <w:r w:rsidRPr="00553F9D">
        <w:rPr>
          <w:rFonts w:ascii="Palatino Linotype" w:hAnsi="Palatino Linotype"/>
          <w:caps/>
          <w:sz w:val="20"/>
          <w:szCs w:val="20"/>
        </w:rPr>
        <w:t xml:space="preserve">адии Кумитаи давлатии амнияти миллии </w:t>
      </w:r>
      <w:r>
        <w:rPr>
          <w:rFonts w:ascii="Palatino Linotype" w:hAnsi="Palatino Linotype"/>
          <w:caps/>
          <w:sz w:val="20"/>
          <w:szCs w:val="20"/>
        </w:rPr>
        <w:t>Ҷ</w:t>
      </w:r>
      <w:r w:rsidRPr="00553F9D">
        <w:rPr>
          <w:rFonts w:ascii="Palatino Linotype" w:hAnsi="Palatino Linotype"/>
          <w:caps/>
          <w:sz w:val="20"/>
          <w:szCs w:val="20"/>
        </w:rPr>
        <w:t>ум</w:t>
      </w:r>
      <w:r>
        <w:rPr>
          <w:rFonts w:ascii="Palatino Linotype" w:hAnsi="Palatino Linotype"/>
          <w:caps/>
          <w:sz w:val="20"/>
          <w:szCs w:val="20"/>
        </w:rPr>
        <w:t>ҳ</w:t>
      </w:r>
      <w:r w:rsidRPr="00553F9D">
        <w:rPr>
          <w:rFonts w:ascii="Palatino Linotype" w:hAnsi="Palatino Linotype"/>
          <w:caps/>
          <w:sz w:val="20"/>
          <w:szCs w:val="20"/>
        </w:rPr>
        <w:t>урии То</w:t>
      </w:r>
      <w:r>
        <w:rPr>
          <w:rFonts w:ascii="Palatino Linotype" w:hAnsi="Palatino Linotype"/>
          <w:caps/>
          <w:sz w:val="20"/>
          <w:szCs w:val="20"/>
        </w:rPr>
        <w:t>ҷ</w:t>
      </w:r>
      <w:r w:rsidRPr="00553F9D">
        <w:rPr>
          <w:rFonts w:ascii="Palatino Linotype" w:hAnsi="Palatino Linotype"/>
          <w:caps/>
          <w:sz w:val="20"/>
          <w:szCs w:val="20"/>
        </w:rPr>
        <w:t>икистон»</w:t>
      </w:r>
    </w:p>
    <w:p w:rsidR="00AC300A" w:rsidRPr="00553F9D" w:rsidRDefault="00AC300A" w:rsidP="00553F9D">
      <w:pPr>
        <w:rPr>
          <w:rFonts w:ascii="Palatino Linotype" w:hAnsi="Palatino Linotype"/>
          <w:sz w:val="20"/>
          <w:szCs w:val="20"/>
        </w:rPr>
      </w:pPr>
    </w:p>
    <w:p w:rsidR="00553F9D" w:rsidRPr="00553F9D" w:rsidRDefault="00553F9D" w:rsidP="00553F9D">
      <w:pPr>
        <w:pStyle w:val="20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53F9D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553F9D" w:rsidRPr="00553F9D" w:rsidRDefault="00553F9D" w:rsidP="00553F9D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553F9D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553F9D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553F9D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53F9D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53F9D" w:rsidRPr="00553F9D" w:rsidRDefault="00553F9D" w:rsidP="00553F9D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553F9D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Қӯ</w:t>
      </w:r>
      <w:r w:rsidRPr="00553F9D">
        <w:rPr>
          <w:rFonts w:ascii="Palatino Linotype" w:hAnsi="Palatino Linotype"/>
          <w:b/>
          <w:bCs/>
          <w:sz w:val="20"/>
          <w:szCs w:val="20"/>
        </w:rPr>
        <w:t>шун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ои сар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адии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Кумитаи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амнияти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икистон»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553F9D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sz w:val="20"/>
          <w:szCs w:val="20"/>
        </w:rPr>
        <w:t>Олии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>: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553F9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553F9D">
        <w:rPr>
          <w:rFonts w:ascii="Palatino Linotype" w:hAnsi="Palatino Linotype"/>
          <w:sz w:val="20"/>
          <w:szCs w:val="20"/>
        </w:rPr>
        <w:t>Оид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53F9D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53F9D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53F9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53F9D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Қӯ</w:t>
      </w:r>
      <w:r w:rsidRPr="00553F9D">
        <w:rPr>
          <w:rFonts w:ascii="Palatino Linotype" w:hAnsi="Palatino Linotype"/>
          <w:sz w:val="20"/>
          <w:szCs w:val="20"/>
        </w:rPr>
        <w:t>шун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ои сар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 xml:space="preserve">адии </w:t>
      </w:r>
      <w:proofErr w:type="spellStart"/>
      <w:r w:rsidRPr="00553F9D">
        <w:rPr>
          <w:rFonts w:ascii="Palatino Linotype" w:hAnsi="Palatino Linotype"/>
          <w:sz w:val="20"/>
          <w:szCs w:val="20"/>
        </w:rPr>
        <w:t>Кумитаи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икистон» </w:t>
      </w:r>
      <w:r>
        <w:rPr>
          <w:rFonts w:ascii="Palatino Linotype" w:hAnsi="Palatino Linotype"/>
          <w:sz w:val="20"/>
          <w:szCs w:val="20"/>
        </w:rPr>
        <w:t>қ</w:t>
      </w:r>
      <w:r w:rsidRPr="00553F9D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553F9D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53F9D">
        <w:rPr>
          <w:rFonts w:ascii="Palatino Linotype" w:hAnsi="Palatino Linotype"/>
          <w:sz w:val="20"/>
          <w:szCs w:val="20"/>
        </w:rPr>
        <w:t>.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553F9D"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Муовини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якуми</w:t>
      </w:r>
      <w:proofErr w:type="spellEnd"/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553F9D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553F9D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икистон           А. МИРАЛИЕВ</w:t>
      </w:r>
    </w:p>
    <w:p w:rsidR="00553F9D" w:rsidRPr="00553F9D" w:rsidRDefault="00553F9D" w:rsidP="00553F9D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>. Душанбе, 7 ноябри соли 2014 № 1646</w:t>
      </w:r>
    </w:p>
    <w:p w:rsidR="00553F9D" w:rsidRPr="00553F9D" w:rsidRDefault="00553F9D" w:rsidP="00553F9D">
      <w:pPr>
        <w:rPr>
          <w:rFonts w:ascii="Palatino Linotype" w:hAnsi="Palatino Linotype"/>
          <w:sz w:val="20"/>
          <w:szCs w:val="20"/>
        </w:rPr>
      </w:pPr>
    </w:p>
    <w:p w:rsidR="00553F9D" w:rsidRDefault="00553F9D" w:rsidP="00553F9D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53F9D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553F9D" w:rsidRPr="00553F9D" w:rsidRDefault="00553F9D" w:rsidP="00553F9D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553F9D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553F9D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553F9D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53F9D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F9D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53F9D" w:rsidRPr="00553F9D" w:rsidRDefault="00553F9D" w:rsidP="00553F9D">
      <w:pPr>
        <w:pStyle w:val="a4"/>
        <w:suppressAutoHyphens/>
        <w:spacing w:line="240" w:lineRule="auto"/>
        <w:ind w:firstLine="0"/>
        <w:rPr>
          <w:rFonts w:ascii="Palatino Linotype" w:hAnsi="Palatino Linotype"/>
          <w:sz w:val="20"/>
          <w:szCs w:val="20"/>
        </w:rPr>
      </w:pPr>
      <w:r w:rsidRPr="00553F9D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Қӯ</w:t>
      </w:r>
      <w:r w:rsidRPr="00553F9D">
        <w:rPr>
          <w:rFonts w:ascii="Palatino Linotype" w:hAnsi="Palatino Linotype"/>
          <w:b/>
          <w:bCs/>
          <w:sz w:val="20"/>
          <w:szCs w:val="20"/>
        </w:rPr>
        <w:t>шун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ои сар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адии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Кумитаи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амнияти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икистон»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553F9D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sz w:val="20"/>
          <w:szCs w:val="20"/>
        </w:rPr>
        <w:t>Олии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553F9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553F9D">
        <w:rPr>
          <w:rFonts w:ascii="Palatino Linotype" w:hAnsi="Palatino Linotype"/>
          <w:sz w:val="20"/>
          <w:szCs w:val="20"/>
        </w:rPr>
        <w:t>Оид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53F9D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53F9D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53F9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53F9D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Қӯ</w:t>
      </w:r>
      <w:r w:rsidRPr="00553F9D">
        <w:rPr>
          <w:rFonts w:ascii="Palatino Linotype" w:hAnsi="Palatino Linotype"/>
          <w:sz w:val="20"/>
          <w:szCs w:val="20"/>
        </w:rPr>
        <w:t>шун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ои сар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 xml:space="preserve">адии </w:t>
      </w:r>
      <w:proofErr w:type="spellStart"/>
      <w:r w:rsidRPr="00553F9D">
        <w:rPr>
          <w:rFonts w:ascii="Palatino Linotype" w:hAnsi="Palatino Linotype"/>
          <w:sz w:val="20"/>
          <w:szCs w:val="20"/>
        </w:rPr>
        <w:t>Кумитаи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икистон</w:t>
      </w:r>
      <w:proofErr w:type="gramStart"/>
      <w:r w:rsidRPr="00553F9D">
        <w:rPr>
          <w:rFonts w:ascii="Palatino Linotype" w:hAnsi="Palatino Linotype"/>
          <w:sz w:val="20"/>
          <w:szCs w:val="20"/>
        </w:rPr>
        <w:t>»-</w:t>
      </w:r>
      <w:proofErr w:type="gramEnd"/>
      <w:r w:rsidRPr="00553F9D">
        <w:rPr>
          <w:rFonts w:ascii="Palatino Linotype" w:hAnsi="Palatino Linotype"/>
          <w:sz w:val="20"/>
          <w:szCs w:val="20"/>
        </w:rPr>
        <w:t>ро  баррас</w:t>
      </w:r>
      <w:r>
        <w:rPr>
          <w:rFonts w:ascii="Palatino Linotype" w:hAnsi="Palatino Linotype"/>
          <w:sz w:val="20"/>
          <w:szCs w:val="20"/>
        </w:rPr>
        <w:t>ӣ</w:t>
      </w:r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>: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553F9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553F9D">
        <w:rPr>
          <w:rFonts w:ascii="Palatino Linotype" w:hAnsi="Palatino Linotype"/>
          <w:sz w:val="20"/>
          <w:szCs w:val="20"/>
        </w:rPr>
        <w:t>Оид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53F9D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53F9D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53F9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53F9D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Қӯ</w:t>
      </w:r>
      <w:r w:rsidRPr="00553F9D">
        <w:rPr>
          <w:rFonts w:ascii="Palatino Linotype" w:hAnsi="Palatino Linotype"/>
          <w:sz w:val="20"/>
          <w:szCs w:val="20"/>
        </w:rPr>
        <w:t>шун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ои сар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 xml:space="preserve">адии </w:t>
      </w:r>
      <w:proofErr w:type="spellStart"/>
      <w:r w:rsidRPr="00553F9D">
        <w:rPr>
          <w:rFonts w:ascii="Palatino Linotype" w:hAnsi="Palatino Linotype"/>
          <w:sz w:val="20"/>
          <w:szCs w:val="20"/>
        </w:rPr>
        <w:t>Кумитаи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икистон»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553F9D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53F9D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53F9D">
        <w:rPr>
          <w:rFonts w:ascii="Palatino Linotype" w:hAnsi="Palatino Linotype"/>
          <w:sz w:val="20"/>
          <w:szCs w:val="20"/>
        </w:rPr>
        <w:t>.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553F9D" w:rsidRPr="00553F9D" w:rsidRDefault="00553F9D" w:rsidP="00553F9D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553F9D">
        <w:rPr>
          <w:rFonts w:ascii="Palatino Linotype" w:hAnsi="Palatino Linotype"/>
          <w:b/>
          <w:bCs/>
          <w:sz w:val="20"/>
          <w:szCs w:val="20"/>
        </w:rPr>
        <w:t xml:space="preserve">           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553F9D" w:rsidRPr="00553F9D" w:rsidRDefault="00553F9D" w:rsidP="00553F9D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553F9D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z w:val="20"/>
          <w:szCs w:val="20"/>
        </w:rPr>
        <w:t>икистон     М. УБАЙДУЛЛОЕВ</w:t>
      </w:r>
    </w:p>
    <w:p w:rsidR="00553F9D" w:rsidRPr="00553F9D" w:rsidRDefault="00553F9D" w:rsidP="00553F9D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53F9D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553F9D">
        <w:rPr>
          <w:rFonts w:ascii="Palatino Linotype" w:hAnsi="Palatino Linotype"/>
          <w:b/>
          <w:bCs/>
          <w:sz w:val="20"/>
          <w:szCs w:val="20"/>
        </w:rPr>
        <w:t>. Душанбе, 20 ноябри соли 2014 №739</w:t>
      </w:r>
    </w:p>
    <w:p w:rsidR="00553F9D" w:rsidRPr="00553F9D" w:rsidRDefault="00553F9D" w:rsidP="00553F9D">
      <w:pPr>
        <w:rPr>
          <w:rFonts w:ascii="Palatino Linotype" w:hAnsi="Palatino Linotype"/>
          <w:sz w:val="20"/>
          <w:szCs w:val="20"/>
        </w:rPr>
      </w:pPr>
    </w:p>
    <w:p w:rsidR="00553F9D" w:rsidRPr="00553F9D" w:rsidRDefault="00553F9D" w:rsidP="00553F9D">
      <w:pPr>
        <w:rPr>
          <w:rFonts w:ascii="Palatino Linotype" w:hAnsi="Palatino Linotype"/>
          <w:sz w:val="20"/>
          <w:szCs w:val="20"/>
        </w:rPr>
      </w:pP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proofErr w:type="spellStart"/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Моддаи</w:t>
      </w:r>
      <w:proofErr w:type="spellEnd"/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 xml:space="preserve"> 1.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 Ба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553F9D">
        <w:rPr>
          <w:rFonts w:ascii="Palatino Linotype" w:hAnsi="Palatino Linotype"/>
          <w:spacing w:val="2"/>
          <w:sz w:val="20"/>
          <w:szCs w:val="20"/>
        </w:rPr>
        <w:t>ум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spacing w:val="2"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spacing w:val="2"/>
          <w:sz w:val="20"/>
          <w:szCs w:val="20"/>
        </w:rPr>
        <w:t>о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икистон аз 1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марти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соли 2005 «Дар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бораи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Қӯ</w:t>
      </w:r>
      <w:r w:rsidRPr="00553F9D">
        <w:rPr>
          <w:rFonts w:ascii="Palatino Linotype" w:hAnsi="Palatino Linotype"/>
          <w:spacing w:val="2"/>
          <w:sz w:val="20"/>
          <w:szCs w:val="20"/>
        </w:rPr>
        <w:t>шун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>ои сар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адии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Кумитаи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давлат</w:t>
      </w:r>
      <w:r w:rsidRPr="00553F9D">
        <w:rPr>
          <w:rFonts w:ascii="Palatino Linotype" w:hAnsi="Palatino Linotype"/>
          <w:sz w:val="20"/>
          <w:szCs w:val="20"/>
        </w:rPr>
        <w:t>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икистон» (</w:t>
      </w:r>
      <w:proofErr w:type="spellStart"/>
      <w:r w:rsidRPr="00553F9D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F9D">
        <w:rPr>
          <w:rFonts w:ascii="Palatino Linotype" w:hAnsi="Palatino Linotype"/>
          <w:sz w:val="20"/>
          <w:szCs w:val="20"/>
        </w:rPr>
        <w:t>Олии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F9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F9D">
        <w:rPr>
          <w:rFonts w:ascii="Palatino Linotype" w:hAnsi="Palatino Linotype"/>
          <w:sz w:val="20"/>
          <w:szCs w:val="20"/>
        </w:rPr>
        <w:t>икистон, с. 2005, № 3, мод. 121; с. 2008, №3, мод.186) та</w:t>
      </w:r>
      <w:r>
        <w:rPr>
          <w:rFonts w:ascii="Palatino Linotype" w:hAnsi="Palatino Linotype"/>
          <w:sz w:val="20"/>
          <w:szCs w:val="20"/>
        </w:rPr>
        <w:t>ғ</w:t>
      </w:r>
      <w:r w:rsidRPr="00553F9D">
        <w:rPr>
          <w:rFonts w:ascii="Palatino Linotype" w:hAnsi="Palatino Linotype"/>
          <w:sz w:val="20"/>
          <w:szCs w:val="20"/>
        </w:rPr>
        <w:t xml:space="preserve">йироти </w:t>
      </w:r>
      <w:proofErr w:type="spellStart"/>
      <w:r w:rsidRPr="00553F9D">
        <w:rPr>
          <w:rFonts w:ascii="Palatino Linotype" w:hAnsi="Palatino Linotype"/>
          <w:sz w:val="20"/>
          <w:szCs w:val="20"/>
        </w:rPr>
        <w:t>зерин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53F9D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53F9D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53F9D">
        <w:rPr>
          <w:rFonts w:ascii="Palatino Linotype" w:hAnsi="Palatino Linotype"/>
          <w:sz w:val="20"/>
          <w:szCs w:val="20"/>
        </w:rPr>
        <w:t>: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r w:rsidRPr="00553F9D">
        <w:rPr>
          <w:rFonts w:ascii="Palatino Linotype" w:hAnsi="Palatino Linotype"/>
          <w:spacing w:val="2"/>
          <w:sz w:val="20"/>
          <w:szCs w:val="20"/>
        </w:rPr>
        <w:t xml:space="preserve">1. Дар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сархати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якуми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исми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дуюми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13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«инженерию» ба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«му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андисию»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иваз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>.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r w:rsidRPr="00553F9D">
        <w:rPr>
          <w:rFonts w:ascii="Palatino Linotype" w:hAnsi="Palatino Linotype"/>
          <w:spacing w:val="2"/>
          <w:sz w:val="20"/>
          <w:szCs w:val="20"/>
        </w:rPr>
        <w:t xml:space="preserve">2. </w:t>
      </w:r>
      <w:proofErr w:type="gramStart"/>
      <w:r w:rsidRPr="00553F9D">
        <w:rPr>
          <w:rFonts w:ascii="Palatino Linotype" w:hAnsi="Palatino Linotype"/>
          <w:spacing w:val="2"/>
          <w:sz w:val="20"/>
          <w:szCs w:val="20"/>
        </w:rPr>
        <w:t xml:space="preserve">Дар ном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>исм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якум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дуюм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чорум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>, пан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ум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шашуми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16, ном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>исм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якум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дуюм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сеюми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19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>ои  «яро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>», «Яро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>», «яро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>ро», «Яро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у»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«яро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>у» мувофи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>ан ба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>ои «сило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>», «Сило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>», «сило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>ро», «Сило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у»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«сило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у»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иваз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. </w:t>
      </w:r>
      <w:proofErr w:type="gramEnd"/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r w:rsidRPr="00553F9D">
        <w:rPr>
          <w:rFonts w:ascii="Palatino Linotype" w:hAnsi="Palatino Linotype"/>
          <w:spacing w:val="2"/>
          <w:sz w:val="20"/>
          <w:szCs w:val="20"/>
        </w:rPr>
        <w:t xml:space="preserve">3. Дар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>исм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якум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сеюми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19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>ои «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амволи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«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амвол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>» мувофи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>ан ба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ои «молу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мулки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«молу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мулк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иваз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>.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proofErr w:type="spellStart"/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Моддаи</w:t>
      </w:r>
      <w:proofErr w:type="spellEnd"/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 xml:space="preserve"> 2.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онуни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мазкур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пас аз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интишори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расм</w:t>
      </w:r>
      <w:r>
        <w:rPr>
          <w:rFonts w:ascii="Palatino Linotype" w:hAnsi="Palatino Linotype"/>
          <w:spacing w:val="2"/>
          <w:sz w:val="20"/>
          <w:szCs w:val="20"/>
        </w:rPr>
        <w:t>ӣ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мавриди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амал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553F9D">
        <w:rPr>
          <w:rFonts w:ascii="Palatino Linotype" w:hAnsi="Palatino Linotype"/>
          <w:spacing w:val="2"/>
          <w:sz w:val="20"/>
          <w:szCs w:val="20"/>
        </w:rPr>
        <w:t xml:space="preserve">арор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дода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553F9D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553F9D">
        <w:rPr>
          <w:rFonts w:ascii="Palatino Linotype" w:hAnsi="Palatino Linotype"/>
          <w:spacing w:val="2"/>
          <w:sz w:val="20"/>
          <w:szCs w:val="20"/>
        </w:rPr>
        <w:t xml:space="preserve">. </w:t>
      </w: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0"/>
          <w:szCs w:val="20"/>
        </w:rPr>
      </w:pPr>
      <w:r w:rsidRPr="00553F9D">
        <w:rPr>
          <w:rFonts w:ascii="Palatino Linotype" w:hAnsi="Palatino Linotype"/>
          <w:spacing w:val="2"/>
          <w:sz w:val="20"/>
          <w:szCs w:val="20"/>
        </w:rPr>
        <w:t xml:space="preserve">        </w:t>
      </w:r>
      <w:proofErr w:type="spellStart"/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Президенти</w:t>
      </w:r>
      <w:proofErr w:type="spellEnd"/>
    </w:p>
    <w:p w:rsidR="00553F9D" w:rsidRPr="00553F9D" w:rsidRDefault="00553F9D" w:rsidP="00553F9D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0"/>
          <w:szCs w:val="20"/>
        </w:rPr>
      </w:pP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урии</w:t>
      </w:r>
      <w:proofErr w:type="gramStart"/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 xml:space="preserve"> Т</w:t>
      </w:r>
      <w:proofErr w:type="gramEnd"/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икистон                        Эмомал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ӣ</w:t>
      </w:r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Ҳ</w:t>
      </w:r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МОН</w:t>
      </w:r>
    </w:p>
    <w:p w:rsidR="00553F9D" w:rsidRPr="00553F9D" w:rsidRDefault="00553F9D" w:rsidP="00553F9D">
      <w:pPr>
        <w:pStyle w:val="a4"/>
        <w:spacing w:line="240" w:lineRule="auto"/>
        <w:jc w:val="right"/>
        <w:rPr>
          <w:rFonts w:ascii="Palatino Linotype" w:hAnsi="Palatino Linotype"/>
          <w:spacing w:val="2"/>
          <w:sz w:val="20"/>
          <w:szCs w:val="20"/>
        </w:rPr>
      </w:pPr>
      <w:proofErr w:type="spellStart"/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ш</w:t>
      </w:r>
      <w:proofErr w:type="spellEnd"/>
      <w:r w:rsidRPr="00553F9D">
        <w:rPr>
          <w:rFonts w:ascii="Palatino Linotype" w:hAnsi="Palatino Linotype"/>
          <w:b/>
          <w:bCs/>
          <w:spacing w:val="2"/>
          <w:sz w:val="20"/>
          <w:szCs w:val="20"/>
        </w:rPr>
        <w:t>. Душанбе, 27 ноябри соли 2014 №1148</w:t>
      </w:r>
    </w:p>
    <w:p w:rsidR="00553F9D" w:rsidRPr="00553F9D" w:rsidRDefault="00553F9D" w:rsidP="00553F9D">
      <w:pPr>
        <w:rPr>
          <w:rFonts w:ascii="Palatino Linotype" w:hAnsi="Palatino Linotype"/>
          <w:sz w:val="20"/>
          <w:szCs w:val="20"/>
        </w:rPr>
      </w:pPr>
    </w:p>
    <w:sectPr w:rsidR="00553F9D" w:rsidRPr="00553F9D" w:rsidSect="0033191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3F9D"/>
    <w:rsid w:val="00553F9D"/>
    <w:rsid w:val="007D535E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53F9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53F9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53F9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2014-12-03T07:50:00Z</dcterms:created>
  <dcterms:modified xsi:type="dcterms:W3CDTF">2014-12-03T07:53:00Z</dcterms:modified>
</cp:coreProperties>
</file>