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45" w:rsidRDefault="00556A45" w:rsidP="00556A45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икистон </w:t>
      </w:r>
    </w:p>
    <w:p w:rsidR="00556A45" w:rsidRPr="00556A45" w:rsidRDefault="00556A45" w:rsidP="00556A45">
      <w:pPr>
        <w:pStyle w:val="a4"/>
        <w:suppressAutoHyphens/>
        <w:jc w:val="center"/>
        <w:rPr>
          <w:rFonts w:ascii="Palatino Linotype" w:hAnsi="Palatino Linotype"/>
          <w:bCs w:val="0"/>
          <w:sz w:val="44"/>
          <w:szCs w:val="28"/>
        </w:rPr>
      </w:pPr>
      <w:r w:rsidRPr="00556A45">
        <w:rPr>
          <w:rFonts w:ascii="Palatino Linotype" w:hAnsi="Palatino Linotype"/>
          <w:bCs w:val="0"/>
          <w:caps w:val="0"/>
          <w:sz w:val="44"/>
          <w:szCs w:val="28"/>
        </w:rPr>
        <w:t>Оид ба ворид намудани тағйироту илова ба Қонуни Ҷумҳурии Тоҷикистон «Дар бораи Агентии назорати давлатии молиявӣ ва мубориза бо коррупсияи ҷумҳурии тоҷикистон»</w:t>
      </w:r>
      <w:r w:rsidRPr="00556A45">
        <w:rPr>
          <w:rFonts w:ascii="Palatino Linotype" w:hAnsi="Palatino Linotype"/>
          <w:bCs w:val="0"/>
          <w:caps w:val="0"/>
          <w:sz w:val="32"/>
          <w:szCs w:val="20"/>
        </w:rPr>
        <w:t xml:space="preserve"> 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1.</w:t>
      </w:r>
      <w:r w:rsidRPr="005A296A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Агентии назорати давлатии мо</w:t>
      </w:r>
      <w:bookmarkStart w:id="0" w:name="_GoBack"/>
      <w:bookmarkEnd w:id="0"/>
      <w:r w:rsidRPr="005A296A">
        <w:rPr>
          <w:rFonts w:ascii="Palatino Linotype" w:hAnsi="Palatino Linotype"/>
        </w:rPr>
        <w:t>лияв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мубориза бо коррупсияи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икистон» аз 20 марти соли 2008 (Ахбори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с. 2008, №3, мод. 193; с. 2009, №5, мод. 323; с. 2010, №3, мод. 154; с. 2011, №6, мод. 459; с. 2013, №7, мод. 517; с. 2014, №11, мод. 645; с. 2016, №3, мод. 137; с. 2017, №1-2, мод. </w:t>
      </w:r>
      <w:proofErr w:type="gramStart"/>
      <w:r w:rsidRPr="005A296A">
        <w:rPr>
          <w:rFonts w:ascii="Palatino Linotype" w:hAnsi="Palatino Linotype"/>
        </w:rPr>
        <w:t>10,  мод</w:t>
      </w:r>
      <w:proofErr w:type="gramEnd"/>
      <w:r w:rsidRPr="005A296A">
        <w:rPr>
          <w:rFonts w:ascii="Palatino Linotype" w:hAnsi="Palatino Linotype"/>
        </w:rPr>
        <w:t xml:space="preserve">. 11, мод. 12, №5,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. 1, мод. 298; с. 2020, №1, мод. 10, №12, мод. 909; с. 2021, №1-2, мод. 6; с. 2022, №6, мод. 344; с. 2023, №11, мод. 461)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йироту иловаи зерин ворид карда шаванд: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1. Дар тамоми матни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о», «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оро», «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ои», «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ОИ», «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ои», «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дадор», «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дадорони»,  «м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ои»,    «м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лати», «м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латнок»,  «м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лат», «ш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ъба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ои», «ш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ъба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о» ва «м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р»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о», «у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оро», «у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ои», «У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ОИ», «У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ои», «у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дадор», «У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дадорони»,  «му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ои», «му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лати», «му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латнок»,  «му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лат», «шуъба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ои», «шуъба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о» ва «му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р» иваз карда шаванд.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2.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2 моддаи 11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«вилоят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о, ша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 Душанбе ва»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«вилоят, ша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 Душанбе ва раёсату» иваз карда шаванд.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Дар моддаи 13: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1) сархати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«- сардорони раёсату шуъба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муста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или Дастго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 марказ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ма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омоти 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аллии Агентиро дар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 бо Президенти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ба вазифа таъин ва аз вазифа озод менамояд;»; 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2) дар сархати шашум калимаи «ш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ъба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«раёсату шуъба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 иваз карда шавад;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3) сархати дувозда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ум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«- дар доираи ваколат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худ кормандони Агентиро 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бо рутба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махсус то рутбаи полковник ва унвон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махсуси дахлдор сарфароз мегардонад. Сарфарозгардонии кормандони Агентиро бо рутбаи махсуси полковники адлия ва рутбаи полковники хадамоти зиддикоррупсион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дар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 бо Президенти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ба ро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мемонад;».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4.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2 моддаи 15 ва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4 моддаи 17 пас аз калимаи «нозирон,»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«навбатдорони калони оператив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оид ба супориш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махсус,» илова карда шаванд.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2.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 дода шавад.</w:t>
      </w:r>
    </w:p>
    <w:p w:rsidR="00556A45" w:rsidRPr="005A296A" w:rsidRDefault="00556A45" w:rsidP="00556A45">
      <w:pPr>
        <w:pStyle w:val="a3"/>
        <w:rPr>
          <w:rFonts w:ascii="Palatino Linotype" w:hAnsi="Palatino Linotype"/>
          <w:sz w:val="20"/>
          <w:szCs w:val="20"/>
        </w:rPr>
      </w:pPr>
    </w:p>
    <w:p w:rsidR="00556A45" w:rsidRPr="005A296A" w:rsidRDefault="00556A45" w:rsidP="00556A45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 xml:space="preserve">Президенти  </w:t>
      </w:r>
    </w:p>
    <w:p w:rsidR="00556A45" w:rsidRPr="005A296A" w:rsidRDefault="00556A45" w:rsidP="00556A45">
      <w:pPr>
        <w:pStyle w:val="a3"/>
        <w:ind w:firstLine="0"/>
        <w:rPr>
          <w:rFonts w:ascii="Palatino Linotype" w:hAnsi="Palatino Linotype"/>
          <w:b/>
          <w:bCs/>
          <w:cap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5A296A">
        <w:rPr>
          <w:rFonts w:ascii="Palatino Linotype" w:hAnsi="Palatino Linotype"/>
          <w:b/>
          <w:bCs/>
          <w:sz w:val="20"/>
          <w:szCs w:val="20"/>
        </w:rPr>
        <w:t>урии 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икистон       </w:t>
      </w:r>
      <w:r w:rsidRPr="005A296A">
        <w:rPr>
          <w:rFonts w:ascii="Palatino Linotype" w:hAnsi="Palatino Linotype"/>
          <w:b/>
          <w:bCs/>
          <w:sz w:val="20"/>
          <w:szCs w:val="20"/>
        </w:rPr>
        <w:tab/>
        <w:t xml:space="preserve">         Эмомал</w:t>
      </w:r>
      <w:r>
        <w:rPr>
          <w:rFonts w:ascii="Palatino Linotype" w:hAnsi="Palatino Linotype"/>
          <w:b/>
          <w:bCs/>
          <w:sz w:val="20"/>
          <w:szCs w:val="20"/>
        </w:rPr>
        <w:t>ӣ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5A296A">
        <w:rPr>
          <w:rFonts w:ascii="Palatino Linotype" w:hAnsi="Palatino Linotype"/>
          <w:b/>
          <w:bCs/>
          <w:caps/>
          <w:sz w:val="20"/>
          <w:szCs w:val="20"/>
        </w:rPr>
        <w:t>Ра</w:t>
      </w:r>
      <w:r>
        <w:rPr>
          <w:rFonts w:ascii="Palatino Linotype" w:hAnsi="Palatino Linotype"/>
          <w:b/>
          <w:bCs/>
          <w:caps/>
          <w:sz w:val="20"/>
          <w:szCs w:val="20"/>
        </w:rPr>
        <w:t>ҳ</w:t>
      </w:r>
      <w:r w:rsidRPr="005A296A">
        <w:rPr>
          <w:rFonts w:ascii="Palatino Linotype" w:hAnsi="Palatino Linotype"/>
          <w:b/>
          <w:bCs/>
          <w:caps/>
          <w:sz w:val="20"/>
          <w:szCs w:val="20"/>
        </w:rPr>
        <w:t>мон</w:t>
      </w:r>
    </w:p>
    <w:p w:rsidR="00556A45" w:rsidRPr="005A296A" w:rsidRDefault="00556A45" w:rsidP="00556A45">
      <w:pPr>
        <w:pStyle w:val="a3"/>
        <w:spacing w:after="142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>ш. Душанбе, 13 ноябри соли 2024, № 2091</w:t>
      </w:r>
    </w:p>
    <w:p w:rsidR="00556A45" w:rsidRPr="005A296A" w:rsidRDefault="00556A45" w:rsidP="00556A45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556A45" w:rsidRPr="005A296A" w:rsidRDefault="00556A45" w:rsidP="00556A4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556A45" w:rsidRPr="005A296A" w:rsidRDefault="00556A45" w:rsidP="00556A4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556A45" w:rsidRPr="005A296A" w:rsidRDefault="00556A45" w:rsidP="00556A45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556A45" w:rsidRPr="005A296A" w:rsidRDefault="00556A45" w:rsidP="00556A45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lastRenderedPageBreak/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 xml:space="preserve">йироту илова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Агентии назорати давлатии молияв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ва мубориза бо коррупсияи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556A45" w:rsidRPr="005A296A" w:rsidRDefault="00556A45" w:rsidP="00556A45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  <w:r w:rsidRPr="005A296A">
        <w:rPr>
          <w:rFonts w:ascii="Palatino Linotype" w:hAnsi="Palatino Linotype"/>
        </w:rPr>
        <w:t xml:space="preserve"> 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йироту илова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Агентии назорати давлатии молияв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мубориза бо коррупсияи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</w:p>
    <w:p w:rsidR="00556A45" w:rsidRPr="005A296A" w:rsidRDefault="00556A45" w:rsidP="00556A4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</w:t>
      </w:r>
    </w:p>
    <w:p w:rsidR="00556A45" w:rsidRPr="005A296A" w:rsidRDefault="00556A45" w:rsidP="00556A4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урии </w:t>
      </w:r>
      <w:proofErr w:type="gramStart"/>
      <w:r w:rsidRPr="005A296A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 </w:t>
      </w:r>
      <w:r w:rsidRPr="005A296A">
        <w:rPr>
          <w:rFonts w:ascii="Palatino Linotype" w:hAnsi="Palatino Linotype"/>
          <w:b/>
          <w:bCs/>
        </w:rPr>
        <w:tab/>
      </w:r>
      <w:proofErr w:type="gramEnd"/>
      <w:r w:rsidRPr="005A296A">
        <w:rPr>
          <w:rFonts w:ascii="Palatino Linotype" w:hAnsi="Palatino Linotype"/>
          <w:b/>
          <w:bCs/>
        </w:rPr>
        <w:t xml:space="preserve">            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556A45" w:rsidRPr="005A296A" w:rsidRDefault="00556A45" w:rsidP="00556A4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5 ноябри соли 2024, №535</w:t>
      </w:r>
    </w:p>
    <w:p w:rsidR="00556A45" w:rsidRPr="005A296A" w:rsidRDefault="00556A45" w:rsidP="00556A45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556A45" w:rsidRPr="005A296A" w:rsidRDefault="00556A45" w:rsidP="00556A45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556A45" w:rsidRPr="005A296A" w:rsidRDefault="00556A45" w:rsidP="00556A4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556A45" w:rsidRPr="005A296A" w:rsidRDefault="00556A45" w:rsidP="00556A4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556A45" w:rsidRPr="005A296A" w:rsidRDefault="00556A45" w:rsidP="00556A45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556A45" w:rsidRPr="005A296A" w:rsidRDefault="00556A45" w:rsidP="00556A4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 xml:space="preserve">йироту илова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Агентии назорати давлатии молияв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ва мубориза бо коррупсияи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йироту илова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Агентии назорати давлатии молияв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мубориза бо коррупсияи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абул карда шавад.  </w:t>
      </w:r>
    </w:p>
    <w:p w:rsidR="00556A45" w:rsidRPr="005A296A" w:rsidRDefault="00556A45" w:rsidP="00556A45">
      <w:pPr>
        <w:pStyle w:val="a3"/>
        <w:rPr>
          <w:rFonts w:ascii="Palatino Linotype" w:hAnsi="Palatino Linotype"/>
        </w:rPr>
      </w:pPr>
    </w:p>
    <w:p w:rsidR="00556A45" w:rsidRPr="005A296A" w:rsidRDefault="00556A45" w:rsidP="00556A4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намояндагони </w:t>
      </w:r>
    </w:p>
    <w:p w:rsidR="00556A45" w:rsidRPr="005A296A" w:rsidRDefault="00556A45" w:rsidP="00556A4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 xml:space="preserve">     М. </w:t>
      </w:r>
      <w:r w:rsidRPr="005A296A">
        <w:rPr>
          <w:rFonts w:ascii="Palatino Linotype" w:hAnsi="Palatino Linotype"/>
          <w:b/>
          <w:bCs/>
          <w:caps/>
        </w:rPr>
        <w:t>Зокирзода</w:t>
      </w:r>
    </w:p>
    <w:p w:rsidR="00CA4894" w:rsidRDefault="00556A45" w:rsidP="00556A45">
      <w:r w:rsidRPr="005A296A">
        <w:rPr>
          <w:rFonts w:ascii="Palatino Linotype" w:hAnsi="Palatino Linotype"/>
          <w:b/>
          <w:bCs/>
        </w:rPr>
        <w:t>ш. Душанбе, 1 октябри соли 2024, №1408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45"/>
    <w:rsid w:val="00556A45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9DAA"/>
  <w15:chartTrackingRefBased/>
  <w15:docId w15:val="{54A83560-3AFD-473B-A24D-0C03A58B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556A45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556A45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556A45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2024-11-18T09:40:00Z</dcterms:created>
  <dcterms:modified xsi:type="dcterms:W3CDTF">2024-11-18T09:40:00Z</dcterms:modified>
</cp:coreProperties>
</file>