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98" w:rsidRDefault="00364998" w:rsidP="00364998">
      <w:pPr>
        <w:pStyle w:val="a4"/>
        <w:jc w:val="center"/>
        <w:rPr>
          <w:rFonts w:ascii="Palatino Linotype" w:hAnsi="Palatino Linotype"/>
          <w:caps w:val="0"/>
          <w:sz w:val="56"/>
          <w:szCs w:val="56"/>
        </w:rPr>
      </w:pPr>
      <w:proofErr w:type="spellStart"/>
      <w:r>
        <w:rPr>
          <w:rFonts w:ascii="Palatino Linotype" w:hAnsi="Palatino Linotype"/>
          <w:caps w:val="0"/>
          <w:sz w:val="56"/>
          <w:szCs w:val="56"/>
        </w:rPr>
        <w:t>Қ</w:t>
      </w:r>
      <w:r w:rsidRPr="0095133C">
        <w:rPr>
          <w:rFonts w:ascii="Palatino Linotype" w:hAnsi="Palatino Linotype"/>
          <w:caps w:val="0"/>
          <w:sz w:val="56"/>
          <w:szCs w:val="56"/>
        </w:rPr>
        <w:t>онуни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  <w:proofErr w:type="spellStart"/>
      <w:r>
        <w:rPr>
          <w:rFonts w:ascii="Palatino Linotype" w:hAnsi="Palatino Linotype"/>
          <w:caps w:val="0"/>
          <w:sz w:val="56"/>
          <w:szCs w:val="56"/>
        </w:rPr>
        <w:t>Ҷ</w:t>
      </w:r>
      <w:r w:rsidRPr="0095133C">
        <w:rPr>
          <w:rFonts w:ascii="Palatino Linotype" w:hAnsi="Palatino Linotype"/>
          <w:caps w:val="0"/>
          <w:sz w:val="56"/>
          <w:szCs w:val="56"/>
        </w:rPr>
        <w:t>ум</w:t>
      </w:r>
      <w:r>
        <w:rPr>
          <w:rFonts w:ascii="Palatino Linotype" w:hAnsi="Palatino Linotype"/>
          <w:caps w:val="0"/>
          <w:sz w:val="56"/>
          <w:szCs w:val="56"/>
        </w:rPr>
        <w:t>ҳ</w:t>
      </w:r>
      <w:r w:rsidRPr="0095133C">
        <w:rPr>
          <w:rFonts w:ascii="Palatino Linotype" w:hAnsi="Palatino Linotype"/>
          <w:caps w:val="0"/>
          <w:sz w:val="56"/>
          <w:szCs w:val="56"/>
        </w:rPr>
        <w:t>урии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  <w:proofErr w:type="spellStart"/>
      <w:r w:rsidRPr="0095133C">
        <w:rPr>
          <w:rFonts w:ascii="Palatino Linotype" w:hAnsi="Palatino Linotype"/>
          <w:caps w:val="0"/>
          <w:sz w:val="56"/>
          <w:szCs w:val="56"/>
        </w:rPr>
        <w:t>То</w:t>
      </w:r>
      <w:r>
        <w:rPr>
          <w:rFonts w:ascii="Palatino Linotype" w:hAnsi="Palatino Linotype"/>
          <w:caps w:val="0"/>
          <w:sz w:val="56"/>
          <w:szCs w:val="56"/>
        </w:rPr>
        <w:t>ҷ</w:t>
      </w:r>
      <w:r w:rsidRPr="0095133C">
        <w:rPr>
          <w:rFonts w:ascii="Palatino Linotype" w:hAnsi="Palatino Linotype"/>
          <w:caps w:val="0"/>
          <w:sz w:val="56"/>
          <w:szCs w:val="56"/>
        </w:rPr>
        <w:t>икистон</w:t>
      </w:r>
      <w:proofErr w:type="spellEnd"/>
    </w:p>
    <w:p w:rsidR="00364998" w:rsidRPr="00364998" w:rsidRDefault="00364998" w:rsidP="00364998">
      <w:pPr>
        <w:pStyle w:val="a4"/>
        <w:jc w:val="center"/>
        <w:rPr>
          <w:rFonts w:ascii="Palatino Linotype" w:hAnsi="Palatino Linotype"/>
          <w:bCs w:val="0"/>
          <w:sz w:val="20"/>
          <w:szCs w:val="20"/>
        </w:rPr>
      </w:pPr>
      <w:bookmarkStart w:id="0" w:name="_GoBack"/>
      <w:r w:rsidRPr="00364998">
        <w:rPr>
          <w:rFonts w:ascii="Palatino Linotype" w:hAnsi="Palatino Linotype"/>
          <w:caps w:val="0"/>
          <w:sz w:val="180"/>
          <w:szCs w:val="56"/>
        </w:rPr>
        <w:t xml:space="preserve"> </w:t>
      </w:r>
      <w:proofErr w:type="spellStart"/>
      <w:r w:rsidRPr="00364998">
        <w:rPr>
          <w:rFonts w:ascii="Palatino Linotype" w:hAnsi="Palatino Linotype"/>
          <w:bCs w:val="0"/>
          <w:caps w:val="0"/>
          <w:sz w:val="36"/>
          <w:szCs w:val="20"/>
        </w:rPr>
        <w:t>Оид</w:t>
      </w:r>
      <w:proofErr w:type="spellEnd"/>
      <w:r w:rsidRPr="00364998">
        <w:rPr>
          <w:rFonts w:ascii="Palatino Linotype" w:hAnsi="Palatino Linotype"/>
          <w:bCs w:val="0"/>
          <w:caps w:val="0"/>
          <w:sz w:val="36"/>
          <w:szCs w:val="20"/>
        </w:rPr>
        <w:t xml:space="preserve"> ба </w:t>
      </w:r>
      <w:proofErr w:type="spellStart"/>
      <w:r w:rsidRPr="00364998">
        <w:rPr>
          <w:rFonts w:ascii="Palatino Linotype" w:hAnsi="Palatino Linotype"/>
          <w:bCs w:val="0"/>
          <w:caps w:val="0"/>
          <w:sz w:val="36"/>
          <w:szCs w:val="20"/>
        </w:rPr>
        <w:t>ворид</w:t>
      </w:r>
      <w:proofErr w:type="spellEnd"/>
      <w:r w:rsidRPr="00364998">
        <w:rPr>
          <w:rFonts w:ascii="Palatino Linotype" w:hAnsi="Palatino Linotype"/>
          <w:bCs w:val="0"/>
          <w:caps w:val="0"/>
          <w:sz w:val="36"/>
          <w:szCs w:val="20"/>
        </w:rPr>
        <w:t xml:space="preserve"> </w:t>
      </w:r>
      <w:proofErr w:type="spellStart"/>
      <w:r w:rsidRPr="00364998">
        <w:rPr>
          <w:rFonts w:ascii="Palatino Linotype" w:hAnsi="Palatino Linotype"/>
          <w:bCs w:val="0"/>
          <w:caps w:val="0"/>
          <w:sz w:val="36"/>
          <w:szCs w:val="20"/>
        </w:rPr>
        <w:t>намудани</w:t>
      </w:r>
      <w:proofErr w:type="spellEnd"/>
      <w:r w:rsidRPr="00364998">
        <w:rPr>
          <w:rFonts w:ascii="Palatino Linotype" w:hAnsi="Palatino Linotype"/>
          <w:bCs w:val="0"/>
          <w:caps w:val="0"/>
          <w:sz w:val="36"/>
          <w:szCs w:val="20"/>
        </w:rPr>
        <w:t xml:space="preserve"> </w:t>
      </w:r>
      <w:proofErr w:type="spellStart"/>
      <w:r w:rsidRPr="00364998">
        <w:rPr>
          <w:rFonts w:ascii="Palatino Linotype" w:hAnsi="Palatino Linotype"/>
          <w:bCs w:val="0"/>
          <w:caps w:val="0"/>
          <w:sz w:val="36"/>
          <w:szCs w:val="20"/>
        </w:rPr>
        <w:t>тағйироту</w:t>
      </w:r>
      <w:proofErr w:type="spellEnd"/>
      <w:r w:rsidRPr="00364998">
        <w:rPr>
          <w:rFonts w:ascii="Palatino Linotype" w:hAnsi="Palatino Linotype"/>
          <w:bCs w:val="0"/>
          <w:caps w:val="0"/>
          <w:sz w:val="36"/>
          <w:szCs w:val="20"/>
        </w:rPr>
        <w:t xml:space="preserve"> </w:t>
      </w:r>
      <w:proofErr w:type="spellStart"/>
      <w:r w:rsidRPr="00364998">
        <w:rPr>
          <w:rFonts w:ascii="Palatino Linotype" w:hAnsi="Palatino Linotype"/>
          <w:bCs w:val="0"/>
          <w:caps w:val="0"/>
          <w:sz w:val="36"/>
          <w:szCs w:val="20"/>
        </w:rPr>
        <w:t>илова</w:t>
      </w:r>
      <w:proofErr w:type="spellEnd"/>
      <w:r w:rsidRPr="00364998">
        <w:rPr>
          <w:rFonts w:ascii="Palatino Linotype" w:hAnsi="Palatino Linotype"/>
          <w:bCs w:val="0"/>
          <w:caps w:val="0"/>
          <w:sz w:val="36"/>
          <w:szCs w:val="20"/>
        </w:rPr>
        <w:t xml:space="preserve"> ба </w:t>
      </w:r>
      <w:proofErr w:type="spellStart"/>
      <w:r w:rsidRPr="00364998">
        <w:rPr>
          <w:rFonts w:ascii="Palatino Linotype" w:hAnsi="Palatino Linotype"/>
          <w:bCs w:val="0"/>
          <w:caps w:val="0"/>
          <w:sz w:val="36"/>
          <w:szCs w:val="20"/>
        </w:rPr>
        <w:t>Қонуни</w:t>
      </w:r>
      <w:proofErr w:type="spellEnd"/>
      <w:r w:rsidRPr="00364998">
        <w:rPr>
          <w:rFonts w:ascii="Palatino Linotype" w:hAnsi="Palatino Linotype"/>
          <w:bCs w:val="0"/>
          <w:caps w:val="0"/>
          <w:sz w:val="36"/>
          <w:szCs w:val="20"/>
        </w:rPr>
        <w:t xml:space="preserve"> </w:t>
      </w:r>
      <w:proofErr w:type="spellStart"/>
      <w:r w:rsidRPr="00364998">
        <w:rPr>
          <w:rFonts w:ascii="Palatino Linotype" w:hAnsi="Palatino Linotype"/>
          <w:bCs w:val="0"/>
          <w:caps w:val="0"/>
          <w:sz w:val="36"/>
          <w:szCs w:val="20"/>
        </w:rPr>
        <w:t>Ҷумҳурии</w:t>
      </w:r>
      <w:proofErr w:type="spellEnd"/>
      <w:r w:rsidRPr="00364998">
        <w:rPr>
          <w:rFonts w:ascii="Palatino Linotype" w:hAnsi="Palatino Linotype"/>
          <w:bCs w:val="0"/>
          <w:caps w:val="0"/>
          <w:sz w:val="36"/>
          <w:szCs w:val="20"/>
        </w:rPr>
        <w:t xml:space="preserve"> </w:t>
      </w:r>
      <w:proofErr w:type="spellStart"/>
      <w:r w:rsidRPr="00364998">
        <w:rPr>
          <w:rFonts w:ascii="Palatino Linotype" w:hAnsi="Palatino Linotype"/>
          <w:bCs w:val="0"/>
          <w:caps w:val="0"/>
          <w:sz w:val="36"/>
          <w:szCs w:val="20"/>
        </w:rPr>
        <w:t>Тоҷикистон</w:t>
      </w:r>
      <w:proofErr w:type="spellEnd"/>
      <w:r w:rsidRPr="00364998">
        <w:rPr>
          <w:rFonts w:ascii="Palatino Linotype" w:hAnsi="Palatino Linotype"/>
          <w:bCs w:val="0"/>
          <w:caps w:val="0"/>
          <w:sz w:val="36"/>
          <w:szCs w:val="20"/>
        </w:rPr>
        <w:t xml:space="preserve"> «Дар </w:t>
      </w:r>
      <w:proofErr w:type="spellStart"/>
      <w:r w:rsidRPr="00364998">
        <w:rPr>
          <w:rFonts w:ascii="Palatino Linotype" w:hAnsi="Palatino Linotype"/>
          <w:bCs w:val="0"/>
          <w:caps w:val="0"/>
          <w:sz w:val="36"/>
          <w:szCs w:val="20"/>
        </w:rPr>
        <w:t>бораи</w:t>
      </w:r>
      <w:proofErr w:type="spellEnd"/>
      <w:r w:rsidRPr="00364998">
        <w:rPr>
          <w:rFonts w:ascii="Palatino Linotype" w:hAnsi="Palatino Linotype"/>
          <w:bCs w:val="0"/>
          <w:caps w:val="0"/>
          <w:sz w:val="36"/>
          <w:szCs w:val="20"/>
        </w:rPr>
        <w:t xml:space="preserve"> </w:t>
      </w:r>
      <w:proofErr w:type="spellStart"/>
      <w:r w:rsidRPr="00364998">
        <w:rPr>
          <w:rFonts w:ascii="Palatino Linotype" w:hAnsi="Palatino Linotype"/>
          <w:bCs w:val="0"/>
          <w:caps w:val="0"/>
          <w:sz w:val="36"/>
          <w:szCs w:val="20"/>
        </w:rPr>
        <w:t>ҳифзи</w:t>
      </w:r>
      <w:proofErr w:type="spellEnd"/>
      <w:r w:rsidRPr="00364998">
        <w:rPr>
          <w:rFonts w:ascii="Palatino Linotype" w:hAnsi="Palatino Linotype"/>
          <w:bCs w:val="0"/>
          <w:caps w:val="0"/>
          <w:sz w:val="36"/>
          <w:szCs w:val="20"/>
        </w:rPr>
        <w:t xml:space="preserve"> </w:t>
      </w:r>
      <w:proofErr w:type="spellStart"/>
      <w:r w:rsidRPr="00364998">
        <w:rPr>
          <w:rFonts w:ascii="Palatino Linotype" w:hAnsi="Palatino Linotype"/>
          <w:bCs w:val="0"/>
          <w:caps w:val="0"/>
          <w:sz w:val="36"/>
          <w:szCs w:val="20"/>
        </w:rPr>
        <w:t>ҳуқуқҳои</w:t>
      </w:r>
      <w:proofErr w:type="spellEnd"/>
      <w:r w:rsidRPr="00364998">
        <w:rPr>
          <w:rFonts w:ascii="Palatino Linotype" w:hAnsi="Palatino Linotype"/>
          <w:bCs w:val="0"/>
          <w:caps w:val="0"/>
          <w:sz w:val="36"/>
          <w:szCs w:val="20"/>
        </w:rPr>
        <w:t xml:space="preserve"> </w:t>
      </w:r>
      <w:proofErr w:type="spellStart"/>
      <w:r w:rsidRPr="00364998">
        <w:rPr>
          <w:rFonts w:ascii="Palatino Linotype" w:hAnsi="Palatino Linotype"/>
          <w:bCs w:val="0"/>
          <w:caps w:val="0"/>
          <w:sz w:val="36"/>
          <w:szCs w:val="20"/>
        </w:rPr>
        <w:t>кӯдак</w:t>
      </w:r>
      <w:proofErr w:type="spellEnd"/>
      <w:r w:rsidRPr="00364998">
        <w:rPr>
          <w:rFonts w:ascii="Palatino Linotype" w:hAnsi="Palatino Linotype"/>
          <w:bCs w:val="0"/>
          <w:caps w:val="0"/>
          <w:sz w:val="36"/>
          <w:szCs w:val="20"/>
        </w:rPr>
        <w:t>»</w:t>
      </w:r>
      <w:bookmarkEnd w:id="0"/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1.</w:t>
      </w:r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ифзи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</w:t>
      </w:r>
      <w:r>
        <w:rPr>
          <w:rFonts w:ascii="Palatino Linotype" w:hAnsi="Palatino Linotype"/>
          <w:sz w:val="16"/>
          <w:szCs w:val="16"/>
        </w:rPr>
        <w:t>ӯ</w:t>
      </w:r>
      <w:r w:rsidRPr="0095133C">
        <w:rPr>
          <w:rFonts w:ascii="Palatino Linotype" w:hAnsi="Palatino Linotype"/>
          <w:sz w:val="16"/>
          <w:szCs w:val="16"/>
        </w:rPr>
        <w:t>дак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аз 18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марти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соли 2015 (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Ахбори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с. 2015, №3, мод. 218; с. 2018, №1 мод. 21; с. 2020, №12, мод. 914; с. 2024, №1-2, мод. 19)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ғ</w:t>
      </w:r>
      <w:r w:rsidRPr="0095133C">
        <w:rPr>
          <w:rFonts w:ascii="Palatino Linotype" w:hAnsi="Palatino Linotype"/>
          <w:sz w:val="16"/>
          <w:szCs w:val="16"/>
        </w:rPr>
        <w:t>йироту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1.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сархати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чоруми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3 пас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намудан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сул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д</w:t>
      </w:r>
      <w:r>
        <w:rPr>
          <w:rFonts w:ascii="Palatino Linotype" w:hAnsi="Palatino Linotype"/>
          <w:sz w:val="16"/>
          <w:szCs w:val="16"/>
        </w:rPr>
        <w:t>ӯ</w:t>
      </w:r>
      <w:r w:rsidRPr="0095133C">
        <w:rPr>
          <w:rFonts w:ascii="Palatino Linotype" w:hAnsi="Palatino Linotype"/>
          <w:sz w:val="16"/>
          <w:szCs w:val="16"/>
        </w:rPr>
        <w:t>ст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мувофи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пешбурди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тарзи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аёти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солим,»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«, </w:t>
      </w:r>
      <w:proofErr w:type="spellStart"/>
      <w:r w:rsidRPr="0095133C">
        <w:rPr>
          <w:rFonts w:ascii="Palatino Linotype" w:hAnsi="Palatino Linotype"/>
          <w:sz w:val="16"/>
          <w:szCs w:val="16"/>
        </w:rPr>
        <w:t>э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тироми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арзиш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фар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анг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суннат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милл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ифзи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2.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Сархати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шашуми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4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рири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ифода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«-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таъмини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</w:t>
      </w:r>
      <w:r>
        <w:rPr>
          <w:rFonts w:ascii="Palatino Linotype" w:hAnsi="Palatino Linotype"/>
          <w:sz w:val="16"/>
          <w:szCs w:val="16"/>
        </w:rPr>
        <w:t>ӯ</w:t>
      </w:r>
      <w:r w:rsidRPr="0095133C">
        <w:rPr>
          <w:rFonts w:ascii="Palatino Linotype" w:hAnsi="Palatino Linotype"/>
          <w:sz w:val="16"/>
          <w:szCs w:val="16"/>
        </w:rPr>
        <w:t>дакони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ятим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бепарастор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манзил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тиб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онунгузории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>;».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3. Дар ном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11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эътибор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шараф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иваз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4. Дар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23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ӯ</w:t>
      </w:r>
      <w:r w:rsidRPr="0095133C">
        <w:rPr>
          <w:rFonts w:ascii="Palatino Linotype" w:hAnsi="Palatino Linotype"/>
          <w:sz w:val="16"/>
          <w:szCs w:val="16"/>
        </w:rPr>
        <w:t>шоки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спиртдор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маводи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нашъадор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мад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ушкунанда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сулоти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тамоку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машруботи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спирт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восита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нашъадор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психотроп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сахттаъсир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мад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ушкунандаи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дигар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иваз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5.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матни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25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к</w:t>
      </w:r>
      <w:r>
        <w:rPr>
          <w:rFonts w:ascii="Palatino Linotype" w:hAnsi="Palatino Linotype"/>
          <w:sz w:val="16"/>
          <w:szCs w:val="16"/>
        </w:rPr>
        <w:t>ӯ</w:t>
      </w:r>
      <w:r w:rsidRPr="0095133C">
        <w:rPr>
          <w:rFonts w:ascii="Palatino Linotype" w:hAnsi="Palatino Linotype"/>
          <w:sz w:val="16"/>
          <w:szCs w:val="16"/>
        </w:rPr>
        <w:t>маки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кумаки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иваз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6. Дар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3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28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эътибори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шарафи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иваз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7. Дар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29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ӯ</w:t>
      </w:r>
      <w:r w:rsidRPr="0095133C">
        <w:rPr>
          <w:rFonts w:ascii="Palatino Linotype" w:hAnsi="Palatino Linotype"/>
          <w:sz w:val="16"/>
          <w:szCs w:val="16"/>
        </w:rPr>
        <w:t>шоки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спирт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сулоти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тамоку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маводи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нашъадор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психотроп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сулоти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тамоку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машруботи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спирт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восита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нашъадор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психотроп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сахттаъсир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мад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ушкунандаи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дигар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иваз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8.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33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шароити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рушду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камол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тарбияи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шароит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барои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имконияти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инкишофи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пурраи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исмон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маънав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ахло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иваз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9. Дар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3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34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эътибор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шараф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иваз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. 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10.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45: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дар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эътибори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шарафи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иваз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;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-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рири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ифода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«2.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сади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таъмини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зиндагии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арзанда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</w:t>
      </w:r>
      <w:r>
        <w:rPr>
          <w:rFonts w:ascii="Palatino Linotype" w:hAnsi="Palatino Linotype"/>
          <w:sz w:val="16"/>
          <w:szCs w:val="16"/>
        </w:rPr>
        <w:t>ӯ</w:t>
      </w:r>
      <w:r w:rsidRPr="0095133C">
        <w:rPr>
          <w:rFonts w:ascii="Palatino Linotype" w:hAnsi="Palatino Linotype"/>
          <w:sz w:val="16"/>
          <w:szCs w:val="16"/>
        </w:rPr>
        <w:t>даки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маъюб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вобаста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обилият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исмон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нии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худ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дорад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ниго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убин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сил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тайёрии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махсус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муста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илияти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комил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амгироии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амъиятии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ӯ</w:t>
      </w:r>
      <w:r w:rsidRPr="0095133C">
        <w:rPr>
          <w:rFonts w:ascii="Palatino Linotype" w:hAnsi="Palatino Linotype"/>
          <w:sz w:val="16"/>
          <w:szCs w:val="16"/>
        </w:rPr>
        <w:t>ро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таъмин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менамоянд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барх</w:t>
      </w:r>
      <w:r>
        <w:rPr>
          <w:rFonts w:ascii="Palatino Linotype" w:hAnsi="Palatino Linotype"/>
          <w:sz w:val="16"/>
          <w:szCs w:val="16"/>
        </w:rPr>
        <w:t>ӯ</w:t>
      </w:r>
      <w:r w:rsidRPr="0095133C">
        <w:rPr>
          <w:rFonts w:ascii="Palatino Linotype" w:hAnsi="Palatino Linotype"/>
          <w:sz w:val="16"/>
          <w:szCs w:val="16"/>
        </w:rPr>
        <w:t>рдор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бошад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.».</w:t>
      </w:r>
    </w:p>
    <w:p w:rsidR="00364998" w:rsidRPr="0095133C" w:rsidRDefault="00364998" w:rsidP="00364998">
      <w:pPr>
        <w:pStyle w:val="a3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2.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Тартиби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мавриди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амал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додани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мазкур</w:t>
      </w:r>
      <w:proofErr w:type="spellEnd"/>
    </w:p>
    <w:p w:rsidR="00364998" w:rsidRPr="0095133C" w:rsidRDefault="00364998" w:rsidP="00364998">
      <w:pPr>
        <w:pStyle w:val="a3"/>
        <w:rPr>
          <w:rFonts w:ascii="Palatino Linotype" w:hAnsi="Palatino Linotype"/>
          <w:spacing w:val="-3"/>
          <w:sz w:val="16"/>
          <w:szCs w:val="16"/>
        </w:rPr>
      </w:pPr>
      <w:proofErr w:type="spellStart"/>
      <w:r>
        <w:rPr>
          <w:rFonts w:ascii="Palatino Linotype" w:hAnsi="Palatino Linotype"/>
          <w:spacing w:val="-3"/>
          <w:sz w:val="16"/>
          <w:szCs w:val="16"/>
        </w:rPr>
        <w:t>Қ</w:t>
      </w:r>
      <w:r w:rsidRPr="0095133C">
        <w:rPr>
          <w:rFonts w:ascii="Palatino Linotype" w:hAnsi="Palatino Linotype"/>
          <w:spacing w:val="-3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мазкур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пас аз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интишори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расм</w:t>
      </w:r>
      <w:r>
        <w:rPr>
          <w:rFonts w:ascii="Palatino Linotype" w:hAnsi="Palatino Linotype"/>
          <w:spacing w:val="-3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мавриди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амал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pacing w:val="-3"/>
          <w:sz w:val="16"/>
          <w:szCs w:val="16"/>
        </w:rPr>
        <w:t>қ</w:t>
      </w:r>
      <w:r w:rsidRPr="0095133C">
        <w:rPr>
          <w:rFonts w:ascii="Palatino Linotype" w:hAnsi="Palatino Linotype"/>
          <w:spacing w:val="-3"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дода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3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pacing w:val="-3"/>
          <w:sz w:val="16"/>
          <w:szCs w:val="16"/>
        </w:rPr>
        <w:t>.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</w:p>
    <w:p w:rsidR="00364998" w:rsidRPr="0095133C" w:rsidRDefault="00364998" w:rsidP="00364998">
      <w:pPr>
        <w:pStyle w:val="a3"/>
        <w:ind w:firstLine="0"/>
        <w:rPr>
          <w:rStyle w:val="copyright-span"/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>Президенти</w:t>
      </w:r>
      <w:proofErr w:type="spellEnd"/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Style w:val="copyright-span"/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>ум</w:t>
      </w:r>
      <w:r>
        <w:rPr>
          <w:rStyle w:val="copyright-span"/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>То</w:t>
      </w:r>
      <w:r>
        <w:rPr>
          <w:rStyle w:val="copyright-span"/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 xml:space="preserve">                         </w:t>
      </w:r>
      <w:proofErr w:type="spellStart"/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>Эмомал</w:t>
      </w:r>
      <w:r>
        <w:rPr>
          <w:rStyle w:val="copyright-span"/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 xml:space="preserve"> </w:t>
      </w:r>
      <w:r w:rsidRPr="0095133C">
        <w:rPr>
          <w:rStyle w:val="copyright-span"/>
          <w:rFonts w:ascii="Palatino Linotype" w:hAnsi="Palatino Linotype"/>
          <w:b/>
          <w:bCs/>
          <w:caps/>
          <w:sz w:val="16"/>
          <w:szCs w:val="16"/>
        </w:rPr>
        <w:t>Ра</w:t>
      </w:r>
      <w:r>
        <w:rPr>
          <w:rStyle w:val="copyright-span"/>
          <w:rFonts w:ascii="Palatino Linotype" w:hAnsi="Palatino Linotype"/>
          <w:b/>
          <w:bCs/>
          <w:caps/>
          <w:sz w:val="16"/>
          <w:szCs w:val="16"/>
        </w:rPr>
        <w:t>ҳ</w:t>
      </w:r>
      <w:r w:rsidRPr="0095133C">
        <w:rPr>
          <w:rStyle w:val="copyright-span"/>
          <w:rFonts w:ascii="Palatino Linotype" w:hAnsi="Palatino Linotype"/>
          <w:b/>
          <w:bCs/>
          <w:caps/>
          <w:sz w:val="16"/>
          <w:szCs w:val="16"/>
        </w:rPr>
        <w:t>мон</w:t>
      </w:r>
    </w:p>
    <w:p w:rsidR="00364998" w:rsidRPr="0095133C" w:rsidRDefault="00364998" w:rsidP="00364998">
      <w:pPr>
        <w:pStyle w:val="a3"/>
        <w:ind w:firstLine="0"/>
        <w:rPr>
          <w:rStyle w:val="copyright-span"/>
          <w:rFonts w:ascii="Palatino Linotype" w:hAnsi="Palatino Linotype"/>
          <w:b/>
          <w:bCs/>
          <w:sz w:val="16"/>
          <w:szCs w:val="16"/>
        </w:rPr>
      </w:pPr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>ш. Душанбе, 2 январи соли 2025, №2130</w:t>
      </w:r>
    </w:p>
    <w:p w:rsidR="00364998" w:rsidRPr="0095133C" w:rsidRDefault="00364998" w:rsidP="00364998">
      <w:pPr>
        <w:pStyle w:val="a3"/>
        <w:ind w:firstLine="0"/>
        <w:rPr>
          <w:rStyle w:val="copyright-span"/>
          <w:rFonts w:ascii="Palatino Linotype" w:hAnsi="Palatino Linotype"/>
          <w:b/>
          <w:bCs/>
          <w:sz w:val="16"/>
          <w:szCs w:val="16"/>
        </w:rPr>
      </w:pPr>
    </w:p>
    <w:p w:rsidR="00364998" w:rsidRPr="0095133C" w:rsidRDefault="00364998" w:rsidP="00364998">
      <w:pPr>
        <w:pStyle w:val="a3"/>
        <w:ind w:firstLine="0"/>
        <w:rPr>
          <w:rStyle w:val="copyright-span"/>
          <w:rFonts w:ascii="Palatino Linotype" w:hAnsi="Palatino Linotype"/>
          <w:b/>
          <w:bCs/>
          <w:sz w:val="16"/>
          <w:szCs w:val="16"/>
        </w:rPr>
      </w:pPr>
    </w:p>
    <w:p w:rsidR="00364998" w:rsidRPr="0095133C" w:rsidRDefault="00364998" w:rsidP="00364998">
      <w:pPr>
        <w:pStyle w:val="a4"/>
        <w:jc w:val="center"/>
        <w:rPr>
          <w:rFonts w:ascii="Palatino Linotype" w:hAnsi="Palatino Linotype"/>
          <w:spacing w:val="40"/>
        </w:rPr>
      </w:pPr>
      <w:r>
        <w:rPr>
          <w:rFonts w:ascii="Palatino Linotype" w:hAnsi="Palatino Linotype"/>
          <w:spacing w:val="40"/>
        </w:rPr>
        <w:t>қ</w:t>
      </w:r>
      <w:r w:rsidRPr="0095133C">
        <w:rPr>
          <w:rFonts w:ascii="Palatino Linotype" w:hAnsi="Palatino Linotype"/>
          <w:spacing w:val="40"/>
        </w:rPr>
        <w:t>арори</w:t>
      </w:r>
    </w:p>
    <w:p w:rsidR="00364998" w:rsidRPr="0095133C" w:rsidRDefault="00364998" w:rsidP="00364998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­лиси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364998" w:rsidRPr="0095133C" w:rsidRDefault="00364998" w:rsidP="00364998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95133C">
        <w:rPr>
          <w:rFonts w:ascii="Palatino Linotype" w:hAnsi="Palatino Linotype"/>
          <w:b/>
          <w:bCs/>
          <w:sz w:val="16"/>
          <w:szCs w:val="16"/>
        </w:rPr>
        <w:t>йироту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ифзи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95133C">
        <w:rPr>
          <w:rFonts w:ascii="Palatino Linotype" w:hAnsi="Palatino Linotype"/>
          <w:b/>
          <w:bCs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к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95133C">
        <w:rPr>
          <w:rFonts w:ascii="Palatino Linotype" w:hAnsi="Palatino Linotype"/>
          <w:b/>
          <w:bCs/>
          <w:sz w:val="16"/>
          <w:szCs w:val="16"/>
        </w:rPr>
        <w:t>дак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>»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60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Конститутсияи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миллии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>:</w:t>
      </w:r>
      <w:r w:rsidRPr="0095133C">
        <w:rPr>
          <w:rFonts w:ascii="Palatino Linotype" w:hAnsi="Palatino Linotype"/>
          <w:sz w:val="16"/>
          <w:szCs w:val="16"/>
        </w:rPr>
        <w:t xml:space="preserve"> 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ғ</w:t>
      </w:r>
      <w:r w:rsidRPr="0095133C">
        <w:rPr>
          <w:rFonts w:ascii="Palatino Linotype" w:hAnsi="Palatino Linotype"/>
          <w:sz w:val="16"/>
          <w:szCs w:val="16"/>
        </w:rPr>
        <w:t>йироту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ифзи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</w:t>
      </w:r>
      <w:r>
        <w:rPr>
          <w:rFonts w:ascii="Palatino Linotype" w:hAnsi="Palatino Linotype"/>
          <w:sz w:val="16"/>
          <w:szCs w:val="16"/>
        </w:rPr>
        <w:t>ӯ</w:t>
      </w:r>
      <w:r w:rsidRPr="0095133C">
        <w:rPr>
          <w:rFonts w:ascii="Palatino Linotype" w:hAnsi="Palatino Linotype"/>
          <w:sz w:val="16"/>
          <w:szCs w:val="16"/>
        </w:rPr>
        <w:t>дак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онибдор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</w:p>
    <w:p w:rsidR="00364998" w:rsidRPr="0095133C" w:rsidRDefault="00364998" w:rsidP="00364998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Раиси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миллии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:rsidR="00364998" w:rsidRPr="0095133C" w:rsidRDefault="00364998" w:rsidP="00364998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                                 Рустами 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Эмомал</w:t>
      </w:r>
      <w:r>
        <w:rPr>
          <w:rFonts w:ascii="Palatino Linotype" w:hAnsi="Palatino Linotype"/>
          <w:b/>
          <w:bCs/>
          <w:caps/>
          <w:sz w:val="16"/>
          <w:szCs w:val="16"/>
        </w:rPr>
        <w:t>ӣ</w:t>
      </w:r>
    </w:p>
    <w:p w:rsidR="00364998" w:rsidRPr="0095133C" w:rsidRDefault="00364998" w:rsidP="00364998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>ш. Душанбе, 27 декабри соли 2024, №576</w:t>
      </w:r>
    </w:p>
    <w:p w:rsidR="00364998" w:rsidRPr="0095133C" w:rsidRDefault="00364998" w:rsidP="00364998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364998" w:rsidRPr="0095133C" w:rsidRDefault="00364998" w:rsidP="00364998">
      <w:pPr>
        <w:pStyle w:val="a4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spacing w:val="40"/>
        </w:rPr>
        <w:t>қ</w:t>
      </w:r>
      <w:r w:rsidRPr="0095133C">
        <w:rPr>
          <w:rFonts w:ascii="Palatino Linotype" w:hAnsi="Palatino Linotype"/>
          <w:spacing w:val="40"/>
        </w:rPr>
        <w:t xml:space="preserve">арори </w:t>
      </w:r>
    </w:p>
    <w:p w:rsidR="00364998" w:rsidRPr="0095133C" w:rsidRDefault="00364998" w:rsidP="00364998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364998" w:rsidRPr="0095133C" w:rsidRDefault="00364998" w:rsidP="00364998">
      <w:pPr>
        <w:pStyle w:val="a3"/>
        <w:suppressAutoHyphens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абул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кардани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95133C">
        <w:rPr>
          <w:rFonts w:ascii="Palatino Linotype" w:hAnsi="Palatino Linotype"/>
          <w:b/>
          <w:bCs/>
          <w:sz w:val="16"/>
          <w:szCs w:val="16"/>
        </w:rPr>
        <w:t>йироту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ифзи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95133C">
        <w:rPr>
          <w:rFonts w:ascii="Palatino Linotype" w:hAnsi="Palatino Linotype"/>
          <w:b/>
          <w:bCs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к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95133C">
        <w:rPr>
          <w:rFonts w:ascii="Palatino Linotype" w:hAnsi="Palatino Linotype"/>
          <w:b/>
          <w:bCs/>
          <w:sz w:val="16"/>
          <w:szCs w:val="16"/>
        </w:rPr>
        <w:t>дак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» 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</w:p>
    <w:p w:rsidR="00364998" w:rsidRPr="0095133C" w:rsidRDefault="00364998" w:rsidP="00364998">
      <w:pPr>
        <w:pStyle w:val="a3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60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Конститутсияи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намояндагони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>: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ғ</w:t>
      </w:r>
      <w:r w:rsidRPr="0095133C">
        <w:rPr>
          <w:rFonts w:ascii="Palatino Linotype" w:hAnsi="Palatino Linotype"/>
          <w:sz w:val="16"/>
          <w:szCs w:val="16"/>
        </w:rPr>
        <w:t>йироту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ифзи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</w:t>
      </w:r>
      <w:r>
        <w:rPr>
          <w:rFonts w:ascii="Palatino Linotype" w:hAnsi="Palatino Linotype"/>
          <w:sz w:val="16"/>
          <w:szCs w:val="16"/>
        </w:rPr>
        <w:t>ӯ</w:t>
      </w:r>
      <w:r w:rsidRPr="0095133C">
        <w:rPr>
          <w:rFonts w:ascii="Palatino Linotype" w:hAnsi="Palatino Linotype"/>
          <w:sz w:val="16"/>
          <w:szCs w:val="16"/>
        </w:rPr>
        <w:t>дак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абул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364998" w:rsidRPr="0095133C" w:rsidRDefault="00364998" w:rsidP="00364998">
      <w:pPr>
        <w:pStyle w:val="a3"/>
        <w:rPr>
          <w:rFonts w:ascii="Palatino Linotype" w:hAnsi="Palatino Linotype"/>
          <w:sz w:val="16"/>
          <w:szCs w:val="16"/>
        </w:rPr>
      </w:pPr>
    </w:p>
    <w:p w:rsidR="00364998" w:rsidRPr="0095133C" w:rsidRDefault="00364998" w:rsidP="00364998">
      <w:pPr>
        <w:pStyle w:val="a3"/>
        <w:ind w:firstLine="0"/>
        <w:jc w:val="left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Раиси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намояндагони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:rsidR="00364998" w:rsidRPr="0095133C" w:rsidRDefault="00364998" w:rsidP="00364998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                           </w:t>
      </w:r>
      <w:r w:rsidRPr="0095133C">
        <w:rPr>
          <w:rFonts w:ascii="Palatino Linotype" w:hAnsi="Palatino Linotype"/>
          <w:b/>
          <w:bCs/>
          <w:sz w:val="16"/>
          <w:szCs w:val="16"/>
        </w:rPr>
        <w:tab/>
        <w:t xml:space="preserve">            М. 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Зокирзода</w:t>
      </w:r>
    </w:p>
    <w:p w:rsidR="00916B42" w:rsidRDefault="00364998" w:rsidP="00364998">
      <w:r w:rsidRPr="0095133C">
        <w:rPr>
          <w:rFonts w:ascii="Palatino Linotype" w:hAnsi="Palatino Linotype"/>
          <w:b/>
          <w:bCs/>
          <w:sz w:val="16"/>
          <w:szCs w:val="16"/>
        </w:rPr>
        <w:t>ш. Душанбе, 4 декабри соли 2024, №1498</w:t>
      </w:r>
    </w:p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98"/>
    <w:rsid w:val="00150DBF"/>
    <w:rsid w:val="00364998"/>
    <w:rsid w:val="00916B42"/>
    <w:rsid w:val="00B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7145"/>
  <w15:chartTrackingRefBased/>
  <w15:docId w15:val="{E2EB9FFB-BD20-46EE-AEC8-46DFAC45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364998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364998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customStyle="1" w:styleId="copyright-span">
    <w:name w:val="copyright-span"/>
    <w:uiPriority w:val="99"/>
    <w:rsid w:val="00364998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2025-01-08T09:58:00Z</dcterms:created>
  <dcterms:modified xsi:type="dcterms:W3CDTF">2025-01-08T09:59:00Z</dcterms:modified>
</cp:coreProperties>
</file>