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35" w:rsidRDefault="00153535" w:rsidP="00153535">
      <w:pPr>
        <w:pStyle w:val="a4"/>
        <w:suppressAutoHyphens/>
        <w:jc w:val="center"/>
        <w:rPr>
          <w:rFonts w:ascii="Palatino Linotype" w:hAnsi="Palatino Linotype"/>
          <w:caps w:val="0"/>
          <w:sz w:val="66"/>
          <w:szCs w:val="66"/>
        </w:rPr>
      </w:pPr>
      <w:r>
        <w:rPr>
          <w:rFonts w:ascii="Palatino Linotype" w:hAnsi="Palatino Linotype"/>
          <w:caps w:val="0"/>
          <w:sz w:val="66"/>
          <w:szCs w:val="66"/>
        </w:rPr>
        <w:t>Қ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>ум</w:t>
      </w:r>
      <w:r>
        <w:rPr>
          <w:rFonts w:ascii="Palatino Linotype" w:hAnsi="Palatino Linotype"/>
          <w:caps w:val="0"/>
          <w:sz w:val="66"/>
          <w:szCs w:val="66"/>
        </w:rPr>
        <w:t>ҳ</w:t>
      </w:r>
      <w:r w:rsidRPr="005A296A">
        <w:rPr>
          <w:rFonts w:ascii="Palatino Linotype" w:hAnsi="Palatino Linotype"/>
          <w:caps w:val="0"/>
          <w:sz w:val="66"/>
          <w:szCs w:val="66"/>
        </w:rPr>
        <w:t>урии То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икистон </w:t>
      </w:r>
    </w:p>
    <w:p w:rsidR="00153535" w:rsidRPr="00153535" w:rsidRDefault="00153535" w:rsidP="00153535">
      <w:pPr>
        <w:pStyle w:val="a4"/>
        <w:suppressAutoHyphens/>
        <w:jc w:val="center"/>
        <w:rPr>
          <w:rFonts w:ascii="Palatino Linotype" w:hAnsi="Palatino Linotype"/>
          <w:bCs w:val="0"/>
          <w:sz w:val="24"/>
          <w:szCs w:val="24"/>
        </w:rPr>
      </w:pPr>
      <w:r w:rsidRPr="00153535">
        <w:rPr>
          <w:rFonts w:ascii="Palatino Linotype" w:hAnsi="Palatino Linotype"/>
          <w:bCs w:val="0"/>
          <w:caps w:val="0"/>
          <w:szCs w:val="24"/>
        </w:rPr>
        <w:t>Оид ба ворид намудани тағйироту илова ба Қонуни Ҷумҳурии Тоҷикистон «Дар бораи муҳоҷират»</w:t>
      </w:r>
    </w:p>
    <w:p w:rsidR="00153535" w:rsidRPr="005A296A" w:rsidRDefault="00153535" w:rsidP="00153535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28"/>
          <w:szCs w:val="28"/>
        </w:rPr>
      </w:pP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1.</w:t>
      </w:r>
      <w:r w:rsidRPr="005A296A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ират» аз 11 декабри соли 1999 (Ахбори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</w:t>
      </w:r>
      <w:proofErr w:type="gramStart"/>
      <w:r w:rsidRPr="005A296A">
        <w:rPr>
          <w:rFonts w:ascii="Palatino Linotype" w:hAnsi="Palatino Linotype"/>
        </w:rPr>
        <w:t xml:space="preserve">Олии 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</w:t>
      </w:r>
      <w:proofErr w:type="gramEnd"/>
      <w:r w:rsidRPr="005A296A">
        <w:rPr>
          <w:rFonts w:ascii="Palatino Linotype" w:hAnsi="Palatino Linotype"/>
        </w:rPr>
        <w:t xml:space="preserve">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икистон, с. 1999, №12, мод. 320; с. 2002, № 4,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1, мод. 248; с. 2005, №12, мод. 657; с. 2008,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. 2, мод. 1004; с. 2010, №1, мод. 15; с. 2018, №7-8, мод. 525)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йироту иловаи зерин ворид карда шаванд:</w:t>
      </w: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1.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2 моддаи 4 пас аз калимаи «табобат,» калимаи «саё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ат» илова карда шуда,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«сафар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турист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ва»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«ва сафари» иваз карда шаванд.</w:t>
      </w: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2.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4 моддаи 8</w:t>
      </w:r>
      <w:r w:rsidRPr="005A296A">
        <w:rPr>
          <w:rFonts w:ascii="Palatino Linotype" w:hAnsi="Palatino Linotype"/>
          <w:vertAlign w:val="superscript"/>
        </w:rPr>
        <w:t>2</w:t>
      </w:r>
      <w:r w:rsidRPr="005A296A">
        <w:rPr>
          <w:rFonts w:ascii="Palatino Linotype" w:hAnsi="Palatino Linotype"/>
        </w:rPr>
        <w:t xml:space="preserve">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«4. Дароз кардани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лати раводид барои рафтуомади кормандони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ир тиб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амал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мешавад.».</w:t>
      </w: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3. Дар ном ва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2 моддаи 11, ном ва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1 моддаи 13, ном ва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</w:t>
      </w:r>
      <w:proofErr w:type="gramStart"/>
      <w:r w:rsidRPr="005A296A">
        <w:rPr>
          <w:rFonts w:ascii="Palatino Linotype" w:hAnsi="Palatino Linotype"/>
        </w:rPr>
        <w:t>2  моддаи</w:t>
      </w:r>
      <w:proofErr w:type="gramEnd"/>
      <w:r w:rsidRPr="005A296A">
        <w:rPr>
          <w:rFonts w:ascii="Palatino Linotype" w:hAnsi="Palatino Linotype"/>
        </w:rPr>
        <w:t xml:space="preserve">  14,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 1  моддаи  16,  моддаи  17,  банд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 2),  3) ва 5)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1 моддаи 21,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2 моддаи 22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</w:t>
      </w:r>
      <w:r w:rsidRPr="005A296A">
        <w:rPr>
          <w:rFonts w:ascii="Palatino Linotype" w:hAnsi="Palatino Linotype"/>
          <w:b/>
          <w:bCs/>
        </w:rPr>
        <w:t>Шахсе</w:t>
      </w:r>
      <w:r w:rsidRPr="005A296A">
        <w:rPr>
          <w:rFonts w:ascii="Palatino Linotype" w:hAnsi="Palatino Linotype"/>
        </w:rPr>
        <w:t>», «шахсе» ва «Шахси» мувофи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ан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</w:t>
      </w:r>
      <w:r w:rsidRPr="005A296A">
        <w:rPr>
          <w:rFonts w:ascii="Palatino Linotype" w:hAnsi="Palatino Linotype"/>
          <w:b/>
          <w:bCs/>
        </w:rPr>
        <w:t>Шахсоне</w:t>
      </w:r>
      <w:r w:rsidRPr="005A296A">
        <w:rPr>
          <w:rFonts w:ascii="Palatino Linotype" w:hAnsi="Palatino Linotype"/>
        </w:rPr>
        <w:t>», «шахсоне» ва «Шахсони» иваз карда шаванд.</w:t>
      </w: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4. Аз сархати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уми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1 моддаи 11 аломат ва калимаи «(турист)»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карда шаванд.</w:t>
      </w: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5. Дар моддаи 16:</w:t>
      </w: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1 аломат ва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«писархонд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(духтархонд­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о)» ба калимаи «фарзандхондшудагон» иваз карда шаванд;</w:t>
      </w: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2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«к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дакони то синни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ажда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сола бо розигии падару модар ва падархонди (модархонд, васиён ё сарпарастони)»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«к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дакон бо розигии падару модар, фарзандхондагон, васиён ё парасторони» иваз карда шаванд.</w:t>
      </w: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6.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аддимаи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1 моддаи 21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«1. Асос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рад намудани додани 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озат барои исти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омат ва ша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одатномаи шахси беша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рванд:».</w:t>
      </w: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7. Дар сархати якуми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2 моддаи 22 калимаи «писархонд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о» ба калимаи «фарзандхондшудагон» иваз карда шавад.</w:t>
      </w: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2.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арор дода шавад. </w:t>
      </w: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</w:p>
    <w:p w:rsidR="00153535" w:rsidRPr="005A296A" w:rsidRDefault="00153535" w:rsidP="00153535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5A296A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         Эмомал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</w:t>
      </w:r>
      <w:r w:rsidRPr="005A296A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5A296A">
        <w:rPr>
          <w:rFonts w:ascii="Palatino Linotype" w:hAnsi="Palatino Linotype"/>
          <w:b/>
          <w:bCs/>
          <w:caps/>
        </w:rPr>
        <w:t>мон</w:t>
      </w:r>
    </w:p>
    <w:p w:rsidR="00153535" w:rsidRPr="005A296A" w:rsidRDefault="00153535" w:rsidP="00153535">
      <w:pPr>
        <w:pStyle w:val="a3"/>
        <w:spacing w:after="142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13 ноябри соли 2024, №2107</w:t>
      </w:r>
    </w:p>
    <w:p w:rsidR="00153535" w:rsidRPr="005A296A" w:rsidRDefault="00153535" w:rsidP="00153535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153535" w:rsidRPr="005A296A" w:rsidRDefault="00153535" w:rsidP="0015353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153535" w:rsidRPr="005A296A" w:rsidRDefault="00153535" w:rsidP="0015353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153535" w:rsidRPr="005A296A" w:rsidRDefault="00153535" w:rsidP="00153535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153535" w:rsidRPr="005A296A" w:rsidRDefault="00153535" w:rsidP="00153535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 xml:space="preserve">йироту илова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му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ират»</w:t>
      </w:r>
    </w:p>
    <w:p w:rsidR="00153535" w:rsidRPr="005A296A" w:rsidRDefault="00153535" w:rsidP="00153535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  <w:r w:rsidRPr="005A296A">
        <w:rPr>
          <w:rFonts w:ascii="Palatino Linotype" w:hAnsi="Palatino Linotype"/>
        </w:rPr>
        <w:t xml:space="preserve"> </w:t>
      </w: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йироту илова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ират»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шавад.</w:t>
      </w: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</w:p>
    <w:p w:rsidR="00153535" w:rsidRPr="005A296A" w:rsidRDefault="00153535" w:rsidP="0015353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</w:p>
    <w:p w:rsidR="00153535" w:rsidRPr="005A296A" w:rsidRDefault="00153535" w:rsidP="00153535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</w:t>
      </w:r>
      <w:r w:rsidRPr="005A296A">
        <w:rPr>
          <w:rFonts w:ascii="Palatino Linotype" w:hAnsi="Palatino Linotype"/>
          <w:b/>
          <w:bCs/>
        </w:rPr>
        <w:tab/>
      </w:r>
      <w:r w:rsidRPr="005A296A">
        <w:rPr>
          <w:rFonts w:ascii="Palatino Linotype" w:hAnsi="Palatino Linotype"/>
          <w:b/>
          <w:bCs/>
        </w:rPr>
        <w:tab/>
        <w:t xml:space="preserve">             Рустами </w:t>
      </w:r>
      <w:r w:rsidRPr="005A296A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153535" w:rsidRPr="005A296A" w:rsidRDefault="00153535" w:rsidP="0015353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5 ноябри соли 2024, №551</w:t>
      </w:r>
    </w:p>
    <w:p w:rsidR="00153535" w:rsidRPr="005A296A" w:rsidRDefault="00153535" w:rsidP="0015353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153535" w:rsidRPr="005A296A" w:rsidRDefault="00153535" w:rsidP="00153535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153535" w:rsidRPr="005A296A" w:rsidRDefault="00153535" w:rsidP="0015353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153535" w:rsidRPr="005A296A" w:rsidRDefault="00153535" w:rsidP="0015353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153535" w:rsidRPr="005A296A" w:rsidRDefault="00153535" w:rsidP="00153535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153535" w:rsidRPr="005A296A" w:rsidRDefault="00153535" w:rsidP="0015353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 xml:space="preserve">йироту илова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му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ират» </w:t>
      </w: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йироту илова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ират»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карда шавад.</w:t>
      </w:r>
    </w:p>
    <w:p w:rsidR="00153535" w:rsidRPr="005A296A" w:rsidRDefault="00153535" w:rsidP="00153535">
      <w:pPr>
        <w:pStyle w:val="a3"/>
        <w:rPr>
          <w:rFonts w:ascii="Palatino Linotype" w:hAnsi="Palatino Linotype"/>
        </w:rPr>
      </w:pPr>
    </w:p>
    <w:p w:rsidR="00153535" w:rsidRPr="005A296A" w:rsidRDefault="00153535" w:rsidP="0015353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намояндагони </w:t>
      </w:r>
    </w:p>
    <w:p w:rsidR="00153535" w:rsidRDefault="00153535" w:rsidP="00153535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5A296A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</w:t>
      </w:r>
      <w:r w:rsidRPr="005A296A">
        <w:rPr>
          <w:rFonts w:ascii="Palatino Linotype" w:hAnsi="Palatino Linotype"/>
          <w:b/>
          <w:bCs/>
        </w:rPr>
        <w:tab/>
        <w:t xml:space="preserve">     М. </w:t>
      </w:r>
      <w:r w:rsidRPr="005A296A">
        <w:rPr>
          <w:rFonts w:ascii="Palatino Linotype" w:hAnsi="Palatino Linotype"/>
          <w:b/>
          <w:bCs/>
          <w:caps/>
        </w:rPr>
        <w:t>Зокирзода</w:t>
      </w:r>
    </w:p>
    <w:p w:rsidR="00CA4894" w:rsidRDefault="00153535" w:rsidP="00153535">
      <w:pPr>
        <w:pStyle w:val="a3"/>
        <w:ind w:firstLine="0"/>
      </w:pPr>
      <w:bookmarkStart w:id="0" w:name="_GoBack"/>
      <w:bookmarkEnd w:id="0"/>
      <w:r w:rsidRPr="005A296A">
        <w:rPr>
          <w:rFonts w:ascii="Palatino Linotype" w:hAnsi="Palatino Linotype"/>
          <w:b/>
          <w:bCs/>
        </w:rPr>
        <w:t>ш. Душанбе, 1 октябри соли 2024, №1412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35"/>
    <w:rsid w:val="00153535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360E"/>
  <w15:chartTrackingRefBased/>
  <w15:docId w15:val="{B33F5EAA-310B-4683-A94B-83188E67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153535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153535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153535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2024-11-18T09:29:00Z</dcterms:created>
  <dcterms:modified xsi:type="dcterms:W3CDTF">2024-11-18T09:30:00Z</dcterms:modified>
</cp:coreProperties>
</file>