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2A" w:rsidRDefault="00EA452A" w:rsidP="00EA452A">
      <w:pPr>
        <w:pStyle w:val="a4"/>
        <w:jc w:val="center"/>
        <w:rPr>
          <w:rFonts w:ascii="Palatino Linotype" w:hAnsi="Palatino Linotype"/>
          <w:caps w:val="0"/>
          <w:sz w:val="64"/>
          <w:szCs w:val="64"/>
        </w:rPr>
      </w:pPr>
      <w:proofErr w:type="spellStart"/>
      <w:r>
        <w:rPr>
          <w:rFonts w:ascii="Palatino Linotype" w:hAnsi="Palatino Linotype"/>
          <w:caps w:val="0"/>
          <w:sz w:val="80"/>
          <w:szCs w:val="80"/>
        </w:rPr>
        <w:t>Қ</w:t>
      </w:r>
      <w:r w:rsidRPr="0095133C">
        <w:rPr>
          <w:rFonts w:ascii="Palatino Linotype" w:hAnsi="Palatino Linotype"/>
          <w:caps w:val="0"/>
          <w:sz w:val="80"/>
          <w:szCs w:val="80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80"/>
          <w:szCs w:val="80"/>
        </w:rPr>
        <w:t xml:space="preserve"> </w:t>
      </w:r>
      <w:proofErr w:type="spellStart"/>
      <w:r>
        <w:rPr>
          <w:rFonts w:ascii="Palatino Linotype" w:hAnsi="Palatino Linotype"/>
          <w:caps w:val="0"/>
          <w:sz w:val="64"/>
          <w:szCs w:val="64"/>
        </w:rPr>
        <w:t>Ҷ</w:t>
      </w:r>
      <w:r w:rsidRPr="0095133C">
        <w:rPr>
          <w:rFonts w:ascii="Palatino Linotype" w:hAnsi="Palatino Linotype"/>
          <w:caps w:val="0"/>
          <w:sz w:val="64"/>
          <w:szCs w:val="64"/>
        </w:rPr>
        <w:t>ум</w:t>
      </w:r>
      <w:r>
        <w:rPr>
          <w:rFonts w:ascii="Palatino Linotype" w:hAnsi="Palatino Linotype"/>
          <w:caps w:val="0"/>
          <w:sz w:val="64"/>
          <w:szCs w:val="64"/>
        </w:rPr>
        <w:t>ҳ</w:t>
      </w:r>
      <w:r w:rsidRPr="0095133C">
        <w:rPr>
          <w:rFonts w:ascii="Palatino Linotype" w:hAnsi="Palatino Linotype"/>
          <w:caps w:val="0"/>
          <w:sz w:val="64"/>
          <w:szCs w:val="64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64"/>
          <w:szCs w:val="64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64"/>
          <w:szCs w:val="64"/>
        </w:rPr>
        <w:t>То</w:t>
      </w:r>
      <w:r>
        <w:rPr>
          <w:rFonts w:ascii="Palatino Linotype" w:hAnsi="Palatino Linotype"/>
          <w:caps w:val="0"/>
          <w:sz w:val="64"/>
          <w:szCs w:val="64"/>
        </w:rPr>
        <w:t>ҷ</w:t>
      </w:r>
      <w:r w:rsidRPr="0095133C">
        <w:rPr>
          <w:rFonts w:ascii="Palatino Linotype" w:hAnsi="Palatino Linotype"/>
          <w:caps w:val="0"/>
          <w:sz w:val="64"/>
          <w:szCs w:val="64"/>
        </w:rPr>
        <w:t>икистон</w:t>
      </w:r>
      <w:proofErr w:type="spellEnd"/>
    </w:p>
    <w:p w:rsidR="00EA452A" w:rsidRPr="00EA452A" w:rsidRDefault="00EA452A" w:rsidP="00EA452A">
      <w:pPr>
        <w:pStyle w:val="a4"/>
        <w:jc w:val="center"/>
        <w:rPr>
          <w:rFonts w:ascii="Palatino Linotype" w:hAnsi="Palatino Linotype"/>
          <w:bCs w:val="0"/>
          <w:sz w:val="36"/>
          <w:szCs w:val="28"/>
        </w:rPr>
      </w:pPr>
      <w:bookmarkStart w:id="0" w:name="_GoBack"/>
      <w:r w:rsidRPr="00EA452A">
        <w:rPr>
          <w:rFonts w:ascii="Palatino Linotype" w:hAnsi="Palatino Linotype"/>
          <w:caps w:val="0"/>
          <w:sz w:val="96"/>
          <w:szCs w:val="64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Оид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ба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ворид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намудани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тағйироту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илова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ба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Қонуни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Ҷумҳурии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Тоҷикистон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«Дар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бораи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олами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 xml:space="preserve"> </w:t>
      </w:r>
      <w:proofErr w:type="spellStart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ҳайвонот</w:t>
      </w:r>
      <w:proofErr w:type="spellEnd"/>
      <w:r w:rsidRPr="00EA452A">
        <w:rPr>
          <w:rFonts w:ascii="Palatino Linotype" w:hAnsi="Palatino Linotype"/>
          <w:bCs w:val="0"/>
          <w:caps w:val="0"/>
          <w:sz w:val="36"/>
          <w:szCs w:val="28"/>
        </w:rPr>
        <w:t>»</w:t>
      </w:r>
    </w:p>
    <w:bookmarkEnd w:id="0"/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1</w:t>
      </w:r>
      <w:r w:rsidRPr="0095133C">
        <w:rPr>
          <w:rFonts w:ascii="Palatino Linotype" w:hAnsi="Palatino Linotype"/>
          <w:sz w:val="20"/>
          <w:szCs w:val="20"/>
        </w:rPr>
        <w:t xml:space="preserve">. Ба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«Дар </w:t>
      </w:r>
      <w:proofErr w:type="spellStart"/>
      <w:r w:rsidRPr="0095133C">
        <w:rPr>
          <w:rFonts w:ascii="Palatino Linotype" w:hAnsi="Palatino Linotype"/>
          <w:sz w:val="20"/>
          <w:szCs w:val="20"/>
        </w:rPr>
        <w:t>бораи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олами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айвонот</w:t>
      </w:r>
      <w:proofErr w:type="spellEnd"/>
      <w:r w:rsidRPr="0095133C">
        <w:rPr>
          <w:rFonts w:ascii="Palatino Linotype" w:hAnsi="Palatino Linotype"/>
          <w:sz w:val="20"/>
          <w:szCs w:val="20"/>
        </w:rPr>
        <w:t>» аз 5 январи соли 2008 (</w:t>
      </w:r>
      <w:proofErr w:type="spellStart"/>
      <w:r w:rsidRPr="0095133C">
        <w:rPr>
          <w:rFonts w:ascii="Palatino Linotype" w:hAnsi="Palatino Linotype"/>
          <w:sz w:val="20"/>
          <w:szCs w:val="20"/>
        </w:rPr>
        <w:t>Ахбори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Олии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, с. 2008, №1, 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 xml:space="preserve">. 2, мод. 19; с. 2022, №12, 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 xml:space="preserve">. 2, мод. 777)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та</w:t>
      </w:r>
      <w:r>
        <w:rPr>
          <w:rFonts w:ascii="Palatino Linotype" w:hAnsi="Palatino Linotype"/>
          <w:sz w:val="20"/>
          <w:szCs w:val="20"/>
        </w:rPr>
        <w:t>ғ</w:t>
      </w:r>
      <w:r w:rsidRPr="0095133C">
        <w:rPr>
          <w:rFonts w:ascii="Palatino Linotype" w:hAnsi="Palatino Linotype"/>
          <w:sz w:val="20"/>
          <w:szCs w:val="20"/>
        </w:rPr>
        <w:t>йироту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иловаи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зерин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ворид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шаванд</w:t>
      </w:r>
      <w:proofErr w:type="spellEnd"/>
      <w:r w:rsidRPr="0095133C">
        <w:rPr>
          <w:rFonts w:ascii="Palatino Linotype" w:hAnsi="Palatino Linotype"/>
          <w:sz w:val="20"/>
          <w:szCs w:val="20"/>
        </w:rPr>
        <w:t>: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1. Дар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аддима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тамоми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матни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онун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офизат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офизату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офизати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«МУ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ОФИЗАТИ»,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офизати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зайли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зайл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>
        <w:rPr>
          <w:rFonts w:ascii="Palatino Linotype" w:hAnsi="Palatino Linotype"/>
          <w:sz w:val="20"/>
          <w:szCs w:val="20"/>
        </w:rPr>
        <w:t>ӯҳ</w:t>
      </w:r>
      <w:r w:rsidRPr="0095133C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>
        <w:rPr>
          <w:rFonts w:ascii="Palatino Linotype" w:hAnsi="Palatino Linotype"/>
          <w:sz w:val="20"/>
          <w:szCs w:val="20"/>
        </w:rPr>
        <w:t>ӯҳ</w:t>
      </w:r>
      <w:r w:rsidRPr="0095133C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вазифадоранд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«ВАЗИФА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Вазифа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вазифа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мувофи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ан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ифз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ифзу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ифзи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ИФЗИ», «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ифзи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зерини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зерин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дадоранд</w:t>
      </w:r>
      <w:proofErr w:type="spellEnd"/>
      <w:r w:rsidRPr="0095133C">
        <w:rPr>
          <w:rFonts w:ascii="Palatino Linotype" w:hAnsi="Palatino Linotype"/>
          <w:sz w:val="20"/>
          <w:szCs w:val="20"/>
        </w:rPr>
        <w:t>», «У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ОИ»,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иваз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шаванд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2. Аз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9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риояи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оида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шикор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идор</w:t>
      </w:r>
      <w:r>
        <w:rPr>
          <w:rFonts w:ascii="Palatino Linotype" w:hAnsi="Palatino Linotype"/>
          <w:sz w:val="20"/>
          <w:szCs w:val="20"/>
        </w:rPr>
        <w:t>ӣ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назорат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мекунанд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,»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хори</w:t>
      </w:r>
      <w:r>
        <w:rPr>
          <w:rFonts w:ascii="Palatino Linotype" w:hAnsi="Palatino Linotype"/>
          <w:sz w:val="20"/>
          <w:szCs w:val="20"/>
        </w:rPr>
        <w:t>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шаванд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3. Дар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17: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- аз </w:t>
      </w:r>
      <w:proofErr w:type="spellStart"/>
      <w:r w:rsidRPr="0095133C">
        <w:rPr>
          <w:rFonts w:ascii="Palatino Linotype" w:hAnsi="Palatino Linotype"/>
          <w:sz w:val="20"/>
          <w:szCs w:val="20"/>
        </w:rPr>
        <w:t>номи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«кардан»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хори</w:t>
      </w:r>
      <w:r>
        <w:rPr>
          <w:rFonts w:ascii="Palatino Linotype" w:hAnsi="Palatino Linotype"/>
          <w:sz w:val="20"/>
          <w:szCs w:val="20"/>
        </w:rPr>
        <w:t>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;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- дар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аддимаи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исми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якум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Шахс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ои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Шахсони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иваз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«кардан»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хори</w:t>
      </w:r>
      <w:r>
        <w:rPr>
          <w:rFonts w:ascii="Palatino Linotype" w:hAnsi="Palatino Linotype"/>
          <w:sz w:val="20"/>
          <w:szCs w:val="20"/>
        </w:rPr>
        <w:t>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;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- дар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исми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дуюм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аламрави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удуди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иваз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4. Дар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исми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якуми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21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аламрави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удуди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иваз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pacing w:val="4"/>
          <w:sz w:val="20"/>
          <w:szCs w:val="20"/>
        </w:rPr>
      </w:pPr>
      <w:r w:rsidRPr="0095133C">
        <w:rPr>
          <w:rFonts w:ascii="Palatino Linotype" w:hAnsi="Palatino Linotype"/>
          <w:spacing w:val="4"/>
          <w:sz w:val="20"/>
          <w:szCs w:val="20"/>
        </w:rPr>
        <w:t xml:space="preserve">5. Дар </w:t>
      </w:r>
      <w:proofErr w:type="spellStart"/>
      <w:r>
        <w:rPr>
          <w:rFonts w:ascii="Palatino Linotype" w:hAnsi="Palatino Linotype"/>
          <w:spacing w:val="4"/>
          <w:sz w:val="20"/>
          <w:szCs w:val="20"/>
        </w:rPr>
        <w:t>қ</w:t>
      </w:r>
      <w:r w:rsidRPr="0095133C">
        <w:rPr>
          <w:rFonts w:ascii="Palatino Linotype" w:hAnsi="Palatino Linotype"/>
          <w:spacing w:val="4"/>
          <w:sz w:val="20"/>
          <w:szCs w:val="20"/>
        </w:rPr>
        <w:t>исми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дуюми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 22 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пешни</w:t>
      </w:r>
      <w:r>
        <w:rPr>
          <w:rFonts w:ascii="Palatino Linotype" w:hAnsi="Palatino Linotype"/>
          <w:spacing w:val="4"/>
          <w:sz w:val="20"/>
          <w:szCs w:val="20"/>
        </w:rPr>
        <w:t>ҳ</w:t>
      </w:r>
      <w:r w:rsidRPr="0095133C">
        <w:rPr>
          <w:rFonts w:ascii="Palatino Linotype" w:hAnsi="Palatino Linotype"/>
          <w:spacing w:val="4"/>
          <w:sz w:val="20"/>
          <w:szCs w:val="20"/>
        </w:rPr>
        <w:t>однамудаи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» ба 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пешбининамудаи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иваз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4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pacing w:val="4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6.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31 </w:t>
      </w:r>
      <w:proofErr w:type="spellStart"/>
      <w:r w:rsidRPr="0095133C">
        <w:rPr>
          <w:rFonts w:ascii="Palatino Linotype" w:hAnsi="Palatino Linotype"/>
          <w:sz w:val="20"/>
          <w:szCs w:val="20"/>
        </w:rPr>
        <w:t>сархати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да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ум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бо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мазмуни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зерин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илова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: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«- 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авасмандгардонии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моддию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маънавии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шахсони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во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е</w:t>
      </w:r>
      <w:r>
        <w:rPr>
          <w:rFonts w:ascii="Palatino Linotype" w:hAnsi="Palatino Linotype"/>
          <w:sz w:val="20"/>
          <w:szCs w:val="20"/>
        </w:rPr>
        <w:t>ӣ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қӣ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ба 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ифзи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олами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айвонот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мусоидат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менамоянд</w:t>
      </w:r>
      <w:proofErr w:type="spellEnd"/>
      <w:r w:rsidRPr="0095133C">
        <w:rPr>
          <w:rFonts w:ascii="Palatino Linotype" w:hAnsi="Palatino Linotype"/>
          <w:sz w:val="20"/>
          <w:szCs w:val="20"/>
        </w:rPr>
        <w:t>;».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r w:rsidRPr="0095133C">
        <w:rPr>
          <w:rFonts w:ascii="Palatino Linotype" w:hAnsi="Palatino Linotype"/>
          <w:sz w:val="20"/>
          <w:szCs w:val="20"/>
        </w:rPr>
        <w:t xml:space="preserve">7. Дар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исми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дуюми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40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фав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улодда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калимаи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истисно</w:t>
      </w:r>
      <w:r>
        <w:rPr>
          <w:rFonts w:ascii="Palatino Linotype" w:hAnsi="Palatino Linotype"/>
          <w:sz w:val="20"/>
          <w:szCs w:val="20"/>
        </w:rPr>
        <w:t>ӣ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иваз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2.</w:t>
      </w:r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мазкур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пас аз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интишори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расм</w:t>
      </w:r>
      <w:r>
        <w:rPr>
          <w:rFonts w:ascii="Palatino Linotype" w:hAnsi="Palatino Linotype"/>
          <w:sz w:val="20"/>
          <w:szCs w:val="20"/>
        </w:rPr>
        <w:t>ӣ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мавриди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амал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арор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дода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Президенти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proofErr w:type="spellStart"/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                     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Эмомал</w:t>
      </w:r>
      <w:r>
        <w:rPr>
          <w:rFonts w:ascii="Palatino Linotype" w:hAnsi="Palatino Linotype"/>
          <w:b/>
          <w:bCs/>
          <w:sz w:val="20"/>
          <w:szCs w:val="20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95133C">
        <w:rPr>
          <w:rFonts w:ascii="Palatino Linotype" w:hAnsi="Palatino Linotype"/>
          <w:b/>
          <w:bCs/>
          <w:caps/>
          <w:sz w:val="20"/>
          <w:szCs w:val="20"/>
        </w:rPr>
        <w:t>Ра</w:t>
      </w:r>
      <w:r>
        <w:rPr>
          <w:rFonts w:ascii="Palatino Linotype" w:hAnsi="Palatino Linotype"/>
          <w:b/>
          <w:bCs/>
          <w:caps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caps/>
          <w:sz w:val="20"/>
          <w:szCs w:val="20"/>
        </w:rPr>
        <w:t>мон</w:t>
      </w: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95133C">
        <w:rPr>
          <w:rFonts w:ascii="Palatino Linotype" w:hAnsi="Palatino Linotype"/>
          <w:b/>
          <w:bCs/>
          <w:sz w:val="20"/>
          <w:szCs w:val="20"/>
        </w:rPr>
        <w:t>ш. Душанбе, 2 январи соли 2025, №2125</w:t>
      </w: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</w:p>
    <w:p w:rsidR="00EA452A" w:rsidRPr="0095133C" w:rsidRDefault="00EA452A" w:rsidP="00EA452A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EA452A" w:rsidRPr="0095133C" w:rsidRDefault="00EA452A" w:rsidP="00EA452A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EA452A" w:rsidRPr="0095133C" w:rsidRDefault="00EA452A" w:rsidP="00EA452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EA452A" w:rsidRPr="0095133C" w:rsidRDefault="00EA452A" w:rsidP="00EA452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95133C">
        <w:rPr>
          <w:rFonts w:ascii="Palatino Linotype" w:hAnsi="Palatino Linotype"/>
          <w:b/>
          <w:bCs/>
          <w:sz w:val="20"/>
          <w:szCs w:val="20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95133C">
        <w:rPr>
          <w:rFonts w:ascii="Palatino Linotype" w:hAnsi="Palatino Linotype"/>
          <w:b/>
          <w:bCs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EA452A" w:rsidRPr="0095133C" w:rsidRDefault="00EA452A" w:rsidP="00EA452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95133C">
        <w:rPr>
          <w:rFonts w:ascii="Palatino Linotype" w:hAnsi="Palatino Linotype"/>
          <w:b/>
          <w:bCs/>
          <w:sz w:val="20"/>
          <w:szCs w:val="20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та</w:t>
      </w:r>
      <w:r>
        <w:rPr>
          <w:rFonts w:ascii="Palatino Linotype" w:hAnsi="Palatino Linotype"/>
          <w:b/>
          <w:bCs/>
          <w:sz w:val="20"/>
          <w:szCs w:val="20"/>
        </w:rPr>
        <w:t>ғ</w:t>
      </w:r>
      <w:r w:rsidRPr="0095133C">
        <w:rPr>
          <w:rFonts w:ascii="Palatino Linotype" w:hAnsi="Palatino Linotype"/>
          <w:b/>
          <w:bCs/>
          <w:sz w:val="20"/>
          <w:szCs w:val="20"/>
        </w:rPr>
        <w:t>йироту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илова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95133C">
        <w:rPr>
          <w:rFonts w:ascii="Palatino Linotype" w:hAnsi="Palatino Linotype"/>
          <w:b/>
          <w:bCs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олами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z w:val="20"/>
          <w:szCs w:val="20"/>
        </w:rPr>
        <w:t>айвонот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>»</w:t>
      </w:r>
    </w:p>
    <w:p w:rsidR="00EA452A" w:rsidRPr="0095133C" w:rsidRDefault="00EA452A" w:rsidP="00EA452A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EA452A" w:rsidRPr="0095133C" w:rsidRDefault="00EA452A" w:rsidP="00EA452A">
      <w:pPr>
        <w:pStyle w:val="a3"/>
        <w:rPr>
          <w:rFonts w:ascii="Palatino Linotype" w:hAnsi="Palatino Linotype"/>
          <w:spacing w:val="-2"/>
          <w:sz w:val="20"/>
          <w:szCs w:val="20"/>
        </w:rPr>
      </w:pP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Мутоби</w:t>
      </w:r>
      <w:r>
        <w:rPr>
          <w:rFonts w:ascii="Palatino Linotype" w:hAnsi="Palatino Linotype"/>
          <w:spacing w:val="-2"/>
          <w:sz w:val="20"/>
          <w:szCs w:val="20"/>
        </w:rPr>
        <w:t>қ</w:t>
      </w:r>
      <w:r w:rsidRPr="0095133C">
        <w:rPr>
          <w:rFonts w:ascii="Palatino Linotype" w:hAnsi="Palatino Linotype"/>
          <w:spacing w:val="-2"/>
          <w:sz w:val="20"/>
          <w:szCs w:val="20"/>
        </w:rPr>
        <w:t>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60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Конститутсияи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pacing w:val="-2"/>
          <w:sz w:val="20"/>
          <w:szCs w:val="20"/>
        </w:rPr>
        <w:t>Ҷ</w:t>
      </w:r>
      <w:r w:rsidRPr="0095133C">
        <w:rPr>
          <w:rFonts w:ascii="Palatino Linotype" w:hAnsi="Palatino Linotype"/>
          <w:spacing w:val="-2"/>
          <w:sz w:val="20"/>
          <w:szCs w:val="20"/>
        </w:rPr>
        <w:t>ум</w:t>
      </w:r>
      <w:r>
        <w:rPr>
          <w:rFonts w:ascii="Palatino Linotype" w:hAnsi="Palatino Linotype"/>
          <w:spacing w:val="-2"/>
          <w:sz w:val="20"/>
          <w:szCs w:val="20"/>
        </w:rPr>
        <w:t>ҳ</w:t>
      </w:r>
      <w:r w:rsidRPr="0095133C">
        <w:rPr>
          <w:rFonts w:ascii="Palatino Linotype" w:hAnsi="Palatino Linotype"/>
          <w:spacing w:val="-2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То</w:t>
      </w:r>
      <w:r>
        <w:rPr>
          <w:rFonts w:ascii="Palatino Linotype" w:hAnsi="Palatino Linotype"/>
          <w:spacing w:val="-2"/>
          <w:sz w:val="20"/>
          <w:szCs w:val="20"/>
        </w:rPr>
        <w:t>ҷ</w:t>
      </w:r>
      <w:r w:rsidRPr="0095133C">
        <w:rPr>
          <w:rFonts w:ascii="Palatino Linotype" w:hAnsi="Palatino Linotype"/>
          <w:spacing w:val="-2"/>
          <w:sz w:val="20"/>
          <w:szCs w:val="20"/>
        </w:rPr>
        <w:t>икис­тон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Ма</w:t>
      </w:r>
      <w:r>
        <w:rPr>
          <w:rFonts w:ascii="Palatino Linotype" w:hAnsi="Palatino Linotype"/>
          <w:spacing w:val="-2"/>
          <w:sz w:val="20"/>
          <w:szCs w:val="20"/>
        </w:rPr>
        <w:t>ҷ</w:t>
      </w:r>
      <w:r w:rsidRPr="0095133C">
        <w:rPr>
          <w:rFonts w:ascii="Palatino Linotype" w:hAnsi="Palatino Linotype"/>
          <w:spacing w:val="-2"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миллии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Ма</w:t>
      </w:r>
      <w:r>
        <w:rPr>
          <w:rFonts w:ascii="Palatino Linotype" w:hAnsi="Palatino Linotype"/>
          <w:spacing w:val="-2"/>
          <w:sz w:val="20"/>
          <w:szCs w:val="20"/>
        </w:rPr>
        <w:t>ҷ</w:t>
      </w:r>
      <w:r w:rsidRPr="0095133C">
        <w:rPr>
          <w:rFonts w:ascii="Palatino Linotype" w:hAnsi="Palatino Linotype"/>
          <w:spacing w:val="-2"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Олии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pacing w:val="-2"/>
          <w:sz w:val="20"/>
          <w:szCs w:val="20"/>
        </w:rPr>
        <w:t>Ҷ</w:t>
      </w:r>
      <w:r w:rsidRPr="0095133C">
        <w:rPr>
          <w:rFonts w:ascii="Palatino Linotype" w:hAnsi="Palatino Linotype"/>
          <w:spacing w:val="-2"/>
          <w:sz w:val="20"/>
          <w:szCs w:val="20"/>
        </w:rPr>
        <w:t>ум</w:t>
      </w:r>
      <w:r>
        <w:rPr>
          <w:rFonts w:ascii="Palatino Linotype" w:hAnsi="Palatino Linotype"/>
          <w:spacing w:val="-2"/>
          <w:sz w:val="20"/>
          <w:szCs w:val="20"/>
        </w:rPr>
        <w:t>ҳ</w:t>
      </w:r>
      <w:r w:rsidRPr="0095133C">
        <w:rPr>
          <w:rFonts w:ascii="Palatino Linotype" w:hAnsi="Palatino Linotype"/>
          <w:spacing w:val="-2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20"/>
          <w:szCs w:val="20"/>
        </w:rPr>
        <w:t>То</w:t>
      </w:r>
      <w:r>
        <w:rPr>
          <w:rFonts w:ascii="Palatino Linotype" w:hAnsi="Palatino Linotype"/>
          <w:spacing w:val="-2"/>
          <w:sz w:val="20"/>
          <w:szCs w:val="20"/>
        </w:rPr>
        <w:t>ҷ</w:t>
      </w:r>
      <w:r w:rsidRPr="0095133C">
        <w:rPr>
          <w:rFonts w:ascii="Palatino Linotype" w:hAnsi="Palatino Linotype"/>
          <w:spacing w:val="-2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  <w:sz w:val="20"/>
          <w:szCs w:val="20"/>
        </w:rPr>
        <w:t>қ</w:t>
      </w:r>
      <w:r w:rsidRPr="0095133C">
        <w:rPr>
          <w:rFonts w:ascii="Palatino Linotype" w:hAnsi="Palatino Linotype"/>
          <w:b/>
          <w:bCs/>
          <w:spacing w:val="-2"/>
          <w:sz w:val="20"/>
          <w:szCs w:val="20"/>
        </w:rPr>
        <w:t>арор</w:t>
      </w:r>
      <w:proofErr w:type="spellEnd"/>
      <w:r w:rsidRPr="0095133C">
        <w:rPr>
          <w:rFonts w:ascii="Palatino Linotype" w:hAnsi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2"/>
          <w:sz w:val="20"/>
          <w:szCs w:val="20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pacing w:val="-2"/>
          <w:sz w:val="20"/>
          <w:szCs w:val="20"/>
        </w:rPr>
        <w:t>:</w:t>
      </w:r>
      <w:r w:rsidRPr="0095133C">
        <w:rPr>
          <w:rFonts w:ascii="Palatino Linotype" w:hAnsi="Palatino Linotype"/>
          <w:spacing w:val="-2"/>
          <w:sz w:val="20"/>
          <w:szCs w:val="20"/>
        </w:rPr>
        <w:t xml:space="preserve"> 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Оид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ворид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намудани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та</w:t>
      </w:r>
      <w:r>
        <w:rPr>
          <w:rFonts w:ascii="Palatino Linotype" w:hAnsi="Palatino Linotype"/>
          <w:sz w:val="20"/>
          <w:szCs w:val="20"/>
        </w:rPr>
        <w:t>ғ</w:t>
      </w:r>
      <w:r w:rsidRPr="0095133C">
        <w:rPr>
          <w:rFonts w:ascii="Palatino Linotype" w:hAnsi="Palatino Linotype"/>
          <w:sz w:val="20"/>
          <w:szCs w:val="20"/>
        </w:rPr>
        <w:t>йироту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илова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ба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«Дар </w:t>
      </w:r>
      <w:proofErr w:type="spellStart"/>
      <w:r w:rsidRPr="0095133C">
        <w:rPr>
          <w:rFonts w:ascii="Palatino Linotype" w:hAnsi="Palatino Linotype"/>
          <w:sz w:val="20"/>
          <w:szCs w:val="20"/>
        </w:rPr>
        <w:t>бораи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олами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айвонот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онибдор</w:t>
      </w:r>
      <w:r>
        <w:rPr>
          <w:rFonts w:ascii="Palatino Linotype" w:hAnsi="Palatino Linotype"/>
          <w:sz w:val="20"/>
          <w:szCs w:val="20"/>
        </w:rPr>
        <w:t>ӣ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                 Рустами </w:t>
      </w:r>
      <w:r w:rsidRPr="0095133C">
        <w:rPr>
          <w:rFonts w:ascii="Palatino Linotype" w:hAnsi="Palatino Linotype"/>
          <w:b/>
          <w:bCs/>
          <w:caps/>
          <w:sz w:val="20"/>
          <w:szCs w:val="20"/>
        </w:rPr>
        <w:t>Эмомал</w:t>
      </w:r>
      <w:r>
        <w:rPr>
          <w:rFonts w:ascii="Palatino Linotype" w:hAnsi="Palatino Linotype"/>
          <w:b/>
          <w:bCs/>
          <w:caps/>
          <w:sz w:val="20"/>
          <w:szCs w:val="20"/>
        </w:rPr>
        <w:t>ӣ</w:t>
      </w: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95133C">
        <w:rPr>
          <w:rFonts w:ascii="Palatino Linotype" w:hAnsi="Palatino Linotype"/>
          <w:b/>
          <w:bCs/>
          <w:sz w:val="20"/>
          <w:szCs w:val="20"/>
        </w:rPr>
        <w:t>ш. Душанбе, 27 декабри соли 2024, №570</w:t>
      </w: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</w:p>
    <w:p w:rsidR="00EA452A" w:rsidRPr="0095133C" w:rsidRDefault="00EA452A" w:rsidP="00EA452A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EA452A" w:rsidRPr="0095133C" w:rsidRDefault="00EA452A" w:rsidP="00EA452A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EA452A" w:rsidRPr="0095133C" w:rsidRDefault="00EA452A" w:rsidP="00EA452A">
      <w:pPr>
        <w:pStyle w:val="a3"/>
        <w:suppressAutoHyphens/>
        <w:jc w:val="center"/>
        <w:rPr>
          <w:rFonts w:ascii="Palatino Linotype" w:hAnsi="Palatino Linotype"/>
          <w:b/>
          <w:bCs/>
          <w:spacing w:val="-4"/>
          <w:sz w:val="20"/>
          <w:szCs w:val="20"/>
        </w:rPr>
      </w:pPr>
    </w:p>
    <w:p w:rsidR="00EA452A" w:rsidRPr="0095133C" w:rsidRDefault="00EA452A" w:rsidP="00EA452A">
      <w:pPr>
        <w:pStyle w:val="a3"/>
        <w:suppressAutoHyphens/>
        <w:jc w:val="center"/>
        <w:rPr>
          <w:rFonts w:ascii="Palatino Linotype" w:hAnsi="Palatino Linotype"/>
          <w:b/>
          <w:bCs/>
          <w:spacing w:val="-4"/>
          <w:sz w:val="20"/>
          <w:szCs w:val="20"/>
        </w:rPr>
      </w:pP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бораи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4"/>
          <w:sz w:val="20"/>
          <w:szCs w:val="20"/>
        </w:rPr>
        <w:t>қ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абул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4"/>
          <w:sz w:val="20"/>
          <w:szCs w:val="20"/>
        </w:rPr>
        <w:t>Қ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</w:p>
    <w:p w:rsidR="00EA452A" w:rsidRPr="0095133C" w:rsidRDefault="00EA452A" w:rsidP="00EA452A">
      <w:pPr>
        <w:pStyle w:val="a3"/>
        <w:suppressAutoHyphens/>
        <w:jc w:val="center"/>
        <w:rPr>
          <w:rFonts w:ascii="Palatino Linotype" w:hAnsi="Palatino Linotype"/>
          <w:b/>
          <w:bCs/>
          <w:spacing w:val="-4"/>
          <w:sz w:val="20"/>
          <w:szCs w:val="20"/>
        </w:rPr>
      </w:pPr>
      <w:proofErr w:type="spellStart"/>
      <w:r>
        <w:rPr>
          <w:rFonts w:ascii="Palatino Linotype" w:hAnsi="Palatino Linotype"/>
          <w:b/>
          <w:bCs/>
          <w:spacing w:val="-4"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ум</w:t>
      </w:r>
      <w:r>
        <w:rPr>
          <w:rFonts w:ascii="Palatino Linotype" w:hAnsi="Palatino Linotype"/>
          <w:b/>
          <w:bCs/>
          <w:spacing w:val="-4"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То</w:t>
      </w:r>
      <w:r>
        <w:rPr>
          <w:rFonts w:ascii="Palatino Linotype" w:hAnsi="Palatino Linotype"/>
          <w:b/>
          <w:bCs/>
          <w:spacing w:val="-4"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Оид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ворид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та</w:t>
      </w:r>
      <w:r>
        <w:rPr>
          <w:rFonts w:ascii="Palatino Linotype" w:hAnsi="Palatino Linotype"/>
          <w:b/>
          <w:bCs/>
          <w:spacing w:val="-4"/>
          <w:sz w:val="20"/>
          <w:szCs w:val="20"/>
        </w:rPr>
        <w:t>ғ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йироту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илова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ба </w:t>
      </w:r>
      <w:proofErr w:type="spellStart"/>
      <w:r>
        <w:rPr>
          <w:rFonts w:ascii="Palatino Linotype" w:hAnsi="Palatino Linotype"/>
          <w:b/>
          <w:bCs/>
          <w:spacing w:val="-4"/>
          <w:sz w:val="20"/>
          <w:szCs w:val="20"/>
        </w:rPr>
        <w:t>Қ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4"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ум</w:t>
      </w:r>
      <w:r>
        <w:rPr>
          <w:rFonts w:ascii="Palatino Linotype" w:hAnsi="Palatino Linotype"/>
          <w:b/>
          <w:bCs/>
          <w:spacing w:val="-4"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То</w:t>
      </w:r>
      <w:r>
        <w:rPr>
          <w:rFonts w:ascii="Palatino Linotype" w:hAnsi="Palatino Linotype"/>
          <w:b/>
          <w:bCs/>
          <w:spacing w:val="-4"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</w:p>
    <w:p w:rsidR="00EA452A" w:rsidRPr="0095133C" w:rsidRDefault="00EA452A" w:rsidP="00EA452A">
      <w:pPr>
        <w:pStyle w:val="a3"/>
        <w:suppressAutoHyphens/>
        <w:jc w:val="center"/>
        <w:rPr>
          <w:rFonts w:ascii="Palatino Linotype" w:hAnsi="Palatino Linotype"/>
          <w:b/>
          <w:bCs/>
          <w:spacing w:val="-4"/>
          <w:sz w:val="20"/>
          <w:szCs w:val="20"/>
        </w:rPr>
      </w:pP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«Дар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бораи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олами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4"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>айвонот</w:t>
      </w:r>
      <w:proofErr w:type="spellEnd"/>
      <w:r w:rsidRPr="0095133C">
        <w:rPr>
          <w:rFonts w:ascii="Palatino Linotype" w:hAnsi="Palatino Linotype"/>
          <w:b/>
          <w:bCs/>
          <w:spacing w:val="-4"/>
          <w:sz w:val="20"/>
          <w:szCs w:val="20"/>
        </w:rPr>
        <w:t xml:space="preserve">» 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</w:p>
    <w:p w:rsidR="00EA452A" w:rsidRPr="0095133C" w:rsidRDefault="00EA452A" w:rsidP="00EA452A">
      <w:pPr>
        <w:pStyle w:val="a3"/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95133C">
        <w:rPr>
          <w:rFonts w:ascii="Palatino Linotype" w:hAnsi="Palatino Linotype"/>
          <w:sz w:val="20"/>
          <w:szCs w:val="20"/>
        </w:rPr>
        <w:t>Мутоби</w:t>
      </w:r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моддаи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60 </w:t>
      </w:r>
      <w:proofErr w:type="spellStart"/>
      <w:r w:rsidRPr="0095133C">
        <w:rPr>
          <w:rFonts w:ascii="Palatino Linotype" w:hAnsi="Palatino Linotype"/>
          <w:sz w:val="20"/>
          <w:szCs w:val="20"/>
        </w:rPr>
        <w:t>Конститутсияи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намояндагони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Ма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Олии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95133C">
        <w:rPr>
          <w:rFonts w:ascii="Palatino Linotype" w:hAnsi="Palatino Linotype"/>
          <w:b/>
          <w:bCs/>
          <w:sz w:val="20"/>
          <w:szCs w:val="20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>: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Оид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ба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ворид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намудани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та</w:t>
      </w:r>
      <w:r>
        <w:rPr>
          <w:rFonts w:ascii="Palatino Linotype" w:hAnsi="Palatino Linotype"/>
          <w:sz w:val="20"/>
          <w:szCs w:val="20"/>
        </w:rPr>
        <w:t>ғ</w:t>
      </w:r>
      <w:r w:rsidRPr="0095133C">
        <w:rPr>
          <w:rFonts w:ascii="Palatino Linotype" w:hAnsi="Palatino Linotype"/>
          <w:sz w:val="20"/>
          <w:szCs w:val="20"/>
        </w:rPr>
        <w:t>йироту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илова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ба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онуни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То</w:t>
      </w:r>
      <w:r>
        <w:rPr>
          <w:rFonts w:ascii="Palatino Linotype" w:hAnsi="Palatino Linotype"/>
          <w:sz w:val="20"/>
          <w:szCs w:val="20"/>
        </w:rPr>
        <w:t>ҷ</w:t>
      </w:r>
      <w:r w:rsidRPr="0095133C">
        <w:rPr>
          <w:rFonts w:ascii="Palatino Linotype" w:hAnsi="Palatino Linotype"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«Дар </w:t>
      </w:r>
      <w:proofErr w:type="spellStart"/>
      <w:r w:rsidRPr="0095133C">
        <w:rPr>
          <w:rFonts w:ascii="Palatino Linotype" w:hAnsi="Palatino Linotype"/>
          <w:sz w:val="20"/>
          <w:szCs w:val="20"/>
        </w:rPr>
        <w:t>бораи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sz w:val="20"/>
          <w:szCs w:val="20"/>
        </w:rPr>
        <w:t>олами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ҳ</w:t>
      </w:r>
      <w:r w:rsidRPr="0095133C">
        <w:rPr>
          <w:rFonts w:ascii="Palatino Linotype" w:hAnsi="Palatino Linotype"/>
          <w:sz w:val="20"/>
          <w:szCs w:val="20"/>
        </w:rPr>
        <w:t>айвонот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» </w:t>
      </w:r>
      <w:proofErr w:type="spellStart"/>
      <w:r>
        <w:rPr>
          <w:rFonts w:ascii="Palatino Linotype" w:hAnsi="Palatino Linotype"/>
          <w:sz w:val="20"/>
          <w:szCs w:val="20"/>
        </w:rPr>
        <w:t>қ</w:t>
      </w:r>
      <w:r w:rsidRPr="0095133C">
        <w:rPr>
          <w:rFonts w:ascii="Palatino Linotype" w:hAnsi="Palatino Linotype"/>
          <w:sz w:val="20"/>
          <w:szCs w:val="20"/>
        </w:rPr>
        <w:t>абул</w:t>
      </w:r>
      <w:proofErr w:type="spellEnd"/>
      <w:r w:rsidRPr="0095133C">
        <w:rPr>
          <w:rFonts w:ascii="Palatino Linotype" w:hAnsi="Palatino Linotype"/>
          <w:sz w:val="20"/>
          <w:szCs w:val="20"/>
        </w:rPr>
        <w:t xml:space="preserve"> карда </w:t>
      </w:r>
      <w:proofErr w:type="spellStart"/>
      <w:r w:rsidRPr="0095133C">
        <w:rPr>
          <w:rFonts w:ascii="Palatino Linotype" w:hAnsi="Palatino Linotype"/>
          <w:sz w:val="20"/>
          <w:szCs w:val="20"/>
        </w:rPr>
        <w:t>шавад</w:t>
      </w:r>
      <w:proofErr w:type="spellEnd"/>
      <w:r w:rsidRPr="0095133C">
        <w:rPr>
          <w:rFonts w:ascii="Palatino Linotype" w:hAnsi="Palatino Linotype"/>
          <w:sz w:val="20"/>
          <w:szCs w:val="20"/>
        </w:rPr>
        <w:t>.</w:t>
      </w:r>
    </w:p>
    <w:p w:rsidR="00EA452A" w:rsidRPr="0095133C" w:rsidRDefault="00EA452A" w:rsidP="00EA452A">
      <w:pPr>
        <w:pStyle w:val="a3"/>
        <w:rPr>
          <w:rFonts w:ascii="Palatino Linotype" w:hAnsi="Palatino Linotype"/>
          <w:sz w:val="20"/>
          <w:szCs w:val="20"/>
        </w:rPr>
      </w:pPr>
    </w:p>
    <w:p w:rsidR="00EA452A" w:rsidRPr="0095133C" w:rsidRDefault="00EA452A" w:rsidP="00EA452A">
      <w:pPr>
        <w:pStyle w:val="a3"/>
        <w:ind w:firstLine="0"/>
        <w:jc w:val="left"/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EA452A" w:rsidRPr="0095133C" w:rsidRDefault="00EA452A" w:rsidP="00EA452A">
      <w:pPr>
        <w:pStyle w:val="a3"/>
        <w:ind w:firstLine="0"/>
        <w:jc w:val="left"/>
        <w:rPr>
          <w:rFonts w:ascii="Palatino Linotype" w:hAnsi="Palatino Linotype"/>
          <w:b/>
          <w:bCs/>
          <w:sz w:val="20"/>
          <w:szCs w:val="20"/>
        </w:rPr>
      </w:pPr>
      <w:proofErr w:type="spellStart"/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95133C">
        <w:rPr>
          <w:rFonts w:ascii="Palatino Linotype" w:hAnsi="Palatino Linotype"/>
          <w:b/>
          <w:bCs/>
          <w:sz w:val="20"/>
          <w:szCs w:val="20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20"/>
          <w:szCs w:val="20"/>
        </w:rPr>
        <w:t>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95133C">
        <w:rPr>
          <w:rFonts w:ascii="Palatino Linotype" w:hAnsi="Palatino Linotype"/>
          <w:b/>
          <w:bCs/>
          <w:sz w:val="20"/>
          <w:szCs w:val="20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20"/>
          <w:szCs w:val="20"/>
        </w:rPr>
        <w:t xml:space="preserve">                             М. </w:t>
      </w:r>
      <w:r w:rsidRPr="0095133C">
        <w:rPr>
          <w:rFonts w:ascii="Palatino Linotype" w:hAnsi="Palatino Linotype"/>
          <w:b/>
          <w:bCs/>
          <w:caps/>
          <w:sz w:val="20"/>
          <w:szCs w:val="20"/>
        </w:rPr>
        <w:t>Зокирзода</w:t>
      </w:r>
    </w:p>
    <w:p w:rsidR="00EA452A" w:rsidRPr="0095133C" w:rsidRDefault="00EA452A" w:rsidP="00EA452A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95133C">
        <w:rPr>
          <w:rFonts w:ascii="Palatino Linotype" w:hAnsi="Palatino Linotype"/>
          <w:b/>
          <w:bCs/>
          <w:sz w:val="20"/>
          <w:szCs w:val="20"/>
        </w:rPr>
        <w:t>ш. Душанбе, 4 декабри соли 2024, №1496</w:t>
      </w:r>
    </w:p>
    <w:p w:rsidR="00916B42" w:rsidRDefault="00916B42"/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2A"/>
    <w:rsid w:val="00150DBF"/>
    <w:rsid w:val="00916B42"/>
    <w:rsid w:val="00B55EEA"/>
    <w:rsid w:val="00E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76B6"/>
  <w15:chartTrackingRefBased/>
  <w15:docId w15:val="{D6AA0D05-3FBA-41C9-813A-06BF53D1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A452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EA45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2025-01-08T10:01:00Z</dcterms:created>
  <dcterms:modified xsi:type="dcterms:W3CDTF">2025-01-08T10:01:00Z</dcterms:modified>
</cp:coreProperties>
</file>