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633" w:rsidRDefault="00EB4633" w:rsidP="00EB4633">
      <w:pPr>
        <w:pStyle w:val="a4"/>
        <w:suppressAutoHyphens/>
        <w:jc w:val="center"/>
        <w:rPr>
          <w:rFonts w:ascii="Palatino Linotype" w:hAnsi="Palatino Linotype"/>
          <w:caps w:val="0"/>
          <w:position w:val="-16"/>
          <w:sz w:val="66"/>
          <w:szCs w:val="66"/>
        </w:rPr>
      </w:pPr>
      <w:r>
        <w:rPr>
          <w:rFonts w:ascii="Palatino Linotype" w:hAnsi="Palatino Linotype"/>
          <w:caps w:val="0"/>
          <w:position w:val="-16"/>
          <w:sz w:val="66"/>
          <w:szCs w:val="66"/>
        </w:rPr>
        <w:t>Қ</w:t>
      </w:r>
      <w:r w:rsidRPr="005A296A">
        <w:rPr>
          <w:rFonts w:ascii="Palatino Linotype" w:hAnsi="Palatino Linotype"/>
          <w:caps w:val="0"/>
          <w:position w:val="-16"/>
          <w:sz w:val="66"/>
          <w:szCs w:val="66"/>
        </w:rPr>
        <w:t xml:space="preserve">онуни </w:t>
      </w:r>
      <w:r>
        <w:rPr>
          <w:rFonts w:ascii="Palatino Linotype" w:hAnsi="Palatino Linotype"/>
          <w:caps w:val="0"/>
          <w:position w:val="-16"/>
          <w:sz w:val="66"/>
          <w:szCs w:val="66"/>
        </w:rPr>
        <w:t>Ҷ</w:t>
      </w:r>
      <w:r w:rsidRPr="005A296A">
        <w:rPr>
          <w:rFonts w:ascii="Palatino Linotype" w:hAnsi="Palatino Linotype"/>
          <w:caps w:val="0"/>
          <w:position w:val="-16"/>
          <w:sz w:val="66"/>
          <w:szCs w:val="66"/>
        </w:rPr>
        <w:t>ум</w:t>
      </w:r>
      <w:r>
        <w:rPr>
          <w:rFonts w:ascii="Palatino Linotype" w:hAnsi="Palatino Linotype"/>
          <w:caps w:val="0"/>
          <w:position w:val="-16"/>
          <w:sz w:val="66"/>
          <w:szCs w:val="66"/>
        </w:rPr>
        <w:t>ҳ</w:t>
      </w:r>
      <w:r w:rsidRPr="005A296A">
        <w:rPr>
          <w:rFonts w:ascii="Palatino Linotype" w:hAnsi="Palatino Linotype"/>
          <w:caps w:val="0"/>
          <w:position w:val="-16"/>
          <w:sz w:val="66"/>
          <w:szCs w:val="66"/>
        </w:rPr>
        <w:t>урии То</w:t>
      </w:r>
      <w:r>
        <w:rPr>
          <w:rFonts w:ascii="Palatino Linotype" w:hAnsi="Palatino Linotype"/>
          <w:caps w:val="0"/>
          <w:position w:val="-16"/>
          <w:sz w:val="66"/>
          <w:szCs w:val="66"/>
        </w:rPr>
        <w:t>ҷ</w:t>
      </w:r>
      <w:r w:rsidRPr="005A296A">
        <w:rPr>
          <w:rFonts w:ascii="Palatino Linotype" w:hAnsi="Palatino Linotype"/>
          <w:caps w:val="0"/>
          <w:position w:val="-16"/>
          <w:sz w:val="66"/>
          <w:szCs w:val="66"/>
        </w:rPr>
        <w:t xml:space="preserve">икистон </w:t>
      </w:r>
    </w:p>
    <w:p w:rsidR="00EB4633" w:rsidRPr="00EB4633" w:rsidRDefault="00EB4633" w:rsidP="00EB4633">
      <w:pPr>
        <w:pStyle w:val="a4"/>
        <w:suppressAutoHyphens/>
        <w:jc w:val="center"/>
        <w:rPr>
          <w:rFonts w:ascii="Palatino Linotype" w:hAnsi="Palatino Linotype"/>
          <w:bCs w:val="0"/>
          <w:sz w:val="28"/>
          <w:szCs w:val="28"/>
        </w:rPr>
      </w:pPr>
      <w:r w:rsidRPr="00EB4633">
        <w:rPr>
          <w:rFonts w:ascii="Palatino Linotype" w:hAnsi="Palatino Linotype"/>
          <w:bCs w:val="0"/>
          <w:caps w:val="0"/>
          <w:sz w:val="28"/>
          <w:szCs w:val="28"/>
        </w:rPr>
        <w:t>Оид ба ворид намудани тағйироту илова ба Қонуни Ҷумҳурии Тоҷикистон «Дар бораи реклама»</w:t>
      </w:r>
      <w:r w:rsidRPr="00EB4633">
        <w:rPr>
          <w:rFonts w:ascii="Palatino Linotype" w:hAnsi="Palatino Linotype"/>
          <w:bCs w:val="0"/>
          <w:caps w:val="0"/>
        </w:rPr>
        <w:t xml:space="preserve"> </w:t>
      </w:r>
    </w:p>
    <w:p w:rsidR="00EB4633" w:rsidRPr="00EB4633" w:rsidRDefault="00EB4633" w:rsidP="00EB4633">
      <w:pPr>
        <w:pStyle w:val="a3"/>
        <w:rPr>
          <w:rFonts w:ascii="Palatino Linotype" w:hAnsi="Palatino Linotype"/>
          <w:sz w:val="28"/>
          <w:szCs w:val="28"/>
        </w:rPr>
      </w:pPr>
      <w:r w:rsidRPr="00EB4633">
        <w:rPr>
          <w:rFonts w:ascii="Palatino Linotype" w:hAnsi="Palatino Linotype"/>
          <w:b/>
          <w:bCs/>
          <w:sz w:val="28"/>
          <w:szCs w:val="28"/>
        </w:rPr>
        <w:t>Моддаи 1.</w:t>
      </w:r>
      <w:r w:rsidRPr="00EB4633">
        <w:rPr>
          <w:rFonts w:ascii="Palatino Linotype" w:hAnsi="Palatino Linotype"/>
          <w:sz w:val="28"/>
          <w:szCs w:val="28"/>
        </w:rPr>
        <w:t xml:space="preserve"> Ба Қонуни Ҷумҳурии Тоҷикистон «Дар бораи реклама» аз 1 августи соли 2003 (Ахбори Маҷлиси Олии Ҷумҳурии Тоҷикистон, с. 2003, №8, мод. 457; с. 2007, №6, мод. 432; с. 2008, №10, мод. 824; с. 2011, №12, мод. 843; с. 2012, №4, мод. 262; с. 2014, №11, мод. 672; с. 2015, №3, мод. 224; с. 2017, №7-9, мод. 575, мод. 576; с. 2</w:t>
      </w:r>
      <w:bookmarkStart w:id="0" w:name="_GoBack"/>
      <w:bookmarkEnd w:id="0"/>
      <w:r w:rsidRPr="00EB4633">
        <w:rPr>
          <w:rFonts w:ascii="Palatino Linotype" w:hAnsi="Palatino Linotype"/>
          <w:sz w:val="28"/>
          <w:szCs w:val="28"/>
        </w:rPr>
        <w:t>018, №1, мод. 26; с. 2022, №7, мод. 456, №12, қ. 2,</w:t>
      </w:r>
      <w:r w:rsidRPr="00EB4633">
        <w:rPr>
          <w:rFonts w:ascii="Palatino Linotype" w:hAnsi="Palatino Linotype"/>
          <w:b/>
          <w:bCs/>
          <w:sz w:val="28"/>
          <w:szCs w:val="28"/>
        </w:rPr>
        <w:t xml:space="preserve"> </w:t>
      </w:r>
      <w:r w:rsidRPr="00EB4633">
        <w:rPr>
          <w:rFonts w:ascii="Palatino Linotype" w:hAnsi="Palatino Linotype"/>
          <w:sz w:val="28"/>
          <w:szCs w:val="28"/>
        </w:rPr>
        <w:t>мод. 787), тағйироту иловаи зерин ворид карда шаванд:</w:t>
      </w: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 xml:space="preserve">1. Дар моддаи 1: </w:t>
      </w: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 xml:space="preserve">- дар қисми дуюм калимаи «Қонун» ба калимаҳои «Қонуни </w:t>
      </w:r>
      <w:proofErr w:type="gramStart"/>
      <w:r w:rsidRPr="00EB4633">
        <w:rPr>
          <w:rFonts w:ascii="Palatino Linotype" w:hAnsi="Palatino Linotype"/>
          <w:sz w:val="28"/>
          <w:szCs w:val="28"/>
        </w:rPr>
        <w:t>мазкур»  иваз</w:t>
      </w:r>
      <w:proofErr w:type="gramEnd"/>
      <w:r w:rsidRPr="00EB4633">
        <w:rPr>
          <w:rFonts w:ascii="Palatino Linotype" w:hAnsi="Palatino Linotype"/>
          <w:sz w:val="28"/>
          <w:szCs w:val="28"/>
        </w:rPr>
        <w:t xml:space="preserve"> карда шавад;</w:t>
      </w: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 xml:space="preserve">- дар қисми сеюм калимаҳои «Ҳамин Қонун» ба калимаҳои «Қонуни мазкур» иваз карда шаванд. </w:t>
      </w: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2. Ба қисми ҳаштуми моддаи 5 пас аз калимаҳои «метавонанд ба» калимаҳои «ҳаёт ва» илова карда шаванд.</w:t>
      </w: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 xml:space="preserve">3. Дар моддаи 7: </w:t>
      </w: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 xml:space="preserve">- дар сархати панҷуми қисми якум ва матни қонун калимаҳои «ӯҳдадориҳои», «ӯҳдадоранд», «ӮҲДАДОРИҲОИ», «ӯҳдадор», «Ӯҳдадориҳои», «мӯҳлати» ва «Мӯҳлати» мувофиқан ба калимаҳои «уҳдадориҳои», «уҳдадоранд», «УҲДАДОРИҲОИ», «уҳдадор», «Уҳдадориҳои», «муҳлати» ва «Муҳлати» иваз карда шаванд; </w:t>
      </w: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 xml:space="preserve">- дар қисми дуюм калимаҳои «воситаҳои фардикунонии иштирокчиёни аҳдҳои гражданӣ, фардикунонии маҳсулот, корҳо ё хизматрасонии иҷрошаванда (воситаҳои фардикунонӣ), ҳамчунин объектҳои дигари ба онҳо баробаркардашуда» ба калимаҳои «воситаҳои фардикунонии иштирокдорони муомилоти маданӣ, фардикунонии мол, кор ё хизматрасонӣ (воситаҳои фардикунонӣ) ва </w:t>
      </w:r>
      <w:r w:rsidRPr="00EB4633">
        <w:rPr>
          <w:rFonts w:ascii="Palatino Linotype" w:hAnsi="Palatino Linotype"/>
          <w:sz w:val="28"/>
          <w:szCs w:val="28"/>
        </w:rPr>
        <w:lastRenderedPageBreak/>
        <w:t xml:space="preserve">ҳамчунин объектҳои дигари ба онҳо баробаркардашуда» иваз карда шаванд. </w:t>
      </w:r>
    </w:p>
    <w:p w:rsidR="00EB4633" w:rsidRPr="00EB4633" w:rsidRDefault="00EB4633" w:rsidP="00EB4633">
      <w:pPr>
        <w:pStyle w:val="a3"/>
        <w:rPr>
          <w:rFonts w:ascii="Palatino Linotype" w:hAnsi="Palatino Linotype"/>
          <w:b/>
          <w:bCs/>
          <w:sz w:val="28"/>
          <w:szCs w:val="28"/>
        </w:rPr>
      </w:pPr>
      <w:r w:rsidRPr="00EB4633">
        <w:rPr>
          <w:rFonts w:ascii="Palatino Linotype" w:hAnsi="Palatino Linotype"/>
          <w:sz w:val="28"/>
          <w:szCs w:val="28"/>
        </w:rPr>
        <w:t>4. Дар қисми якуми моддаи 17 калимаҳои «тамоку, маҳсулоти тамоку, сигори электронӣ ва дигар воситаҳои электронии таъмини никотин,» ба калимаҳои «маҳсулоти тамоку ва системаҳои электронии таҳвили никотин» иваз карда шаванд.</w:t>
      </w:r>
      <w:r w:rsidRPr="00EB4633">
        <w:rPr>
          <w:rFonts w:ascii="Palatino Linotype" w:hAnsi="Palatino Linotype"/>
          <w:b/>
          <w:bCs/>
          <w:sz w:val="28"/>
          <w:szCs w:val="28"/>
        </w:rPr>
        <w:t xml:space="preserve"> </w:t>
      </w: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5. Дар матни моддаи 25 калимаҳои «(мақомоти минтақавии онҳо)» ба калимаҳои «(сохторҳои маҳаллии онҳо)» иваз карда шаванд.</w:t>
      </w: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6. Дар қисми якуми моддаи 26 калимаи «граждании» ба калимаи «мадании» иваз карда шавад.</w:t>
      </w:r>
    </w:p>
    <w:p w:rsidR="00EB4633" w:rsidRPr="00EB4633" w:rsidRDefault="00EB4633" w:rsidP="00EB4633">
      <w:pPr>
        <w:pStyle w:val="a3"/>
        <w:rPr>
          <w:rFonts w:ascii="Palatino Linotype" w:hAnsi="Palatino Linotype"/>
          <w:sz w:val="28"/>
          <w:szCs w:val="28"/>
        </w:rPr>
      </w:pPr>
      <w:r w:rsidRPr="00EB4633">
        <w:rPr>
          <w:rFonts w:ascii="Palatino Linotype" w:hAnsi="Palatino Linotype"/>
          <w:b/>
          <w:bCs/>
          <w:sz w:val="28"/>
          <w:szCs w:val="28"/>
        </w:rPr>
        <w:t xml:space="preserve">Моддаи 2. </w:t>
      </w:r>
      <w:r w:rsidRPr="00EB4633">
        <w:rPr>
          <w:rFonts w:ascii="Palatino Linotype" w:hAnsi="Palatino Linotype"/>
          <w:sz w:val="28"/>
          <w:szCs w:val="28"/>
        </w:rPr>
        <w:t>Қонуни мазкур пас аз интишори расмӣ мавриди амал қарор дода шавад.</w:t>
      </w:r>
    </w:p>
    <w:p w:rsidR="00EB4633" w:rsidRPr="00EB4633" w:rsidRDefault="00EB4633" w:rsidP="00EB4633">
      <w:pPr>
        <w:pStyle w:val="a3"/>
        <w:ind w:firstLine="0"/>
        <w:rPr>
          <w:rFonts w:ascii="Palatino Linotype" w:hAnsi="Palatino Linotype"/>
          <w:b/>
          <w:bCs/>
          <w:sz w:val="28"/>
          <w:szCs w:val="28"/>
        </w:rPr>
      </w:pPr>
    </w:p>
    <w:p w:rsidR="00EB4633" w:rsidRPr="00EB4633" w:rsidRDefault="00EB4633" w:rsidP="00EB4633">
      <w:pPr>
        <w:pStyle w:val="a3"/>
        <w:ind w:firstLine="0"/>
        <w:rPr>
          <w:rFonts w:ascii="Palatino Linotype" w:hAnsi="Palatino Linotype"/>
          <w:b/>
          <w:bCs/>
          <w:sz w:val="28"/>
          <w:szCs w:val="28"/>
        </w:rPr>
      </w:pPr>
      <w:r w:rsidRPr="00EB4633">
        <w:rPr>
          <w:rFonts w:ascii="Palatino Linotype" w:hAnsi="Palatino Linotype"/>
          <w:b/>
          <w:bCs/>
          <w:sz w:val="28"/>
          <w:szCs w:val="28"/>
        </w:rPr>
        <w:t xml:space="preserve">Президенти </w:t>
      </w:r>
    </w:p>
    <w:p w:rsidR="00EB4633" w:rsidRPr="00EB4633" w:rsidRDefault="00EB4633" w:rsidP="00EB4633">
      <w:pPr>
        <w:pStyle w:val="a3"/>
        <w:ind w:firstLine="0"/>
        <w:rPr>
          <w:rFonts w:ascii="Palatino Linotype" w:hAnsi="Palatino Linotype"/>
          <w:b/>
          <w:bCs/>
          <w:caps/>
          <w:sz w:val="28"/>
          <w:szCs w:val="28"/>
        </w:rPr>
      </w:pPr>
      <w:r w:rsidRPr="00EB4633">
        <w:rPr>
          <w:rFonts w:ascii="Palatino Linotype" w:hAnsi="Palatino Linotype"/>
          <w:b/>
          <w:bCs/>
          <w:sz w:val="28"/>
          <w:szCs w:val="28"/>
        </w:rPr>
        <w:t xml:space="preserve">Ҷумҳурии Тоҷикистон </w:t>
      </w:r>
      <w:r w:rsidRPr="00EB4633">
        <w:rPr>
          <w:rFonts w:ascii="Palatino Linotype" w:hAnsi="Palatino Linotype"/>
          <w:b/>
          <w:bCs/>
          <w:sz w:val="28"/>
          <w:szCs w:val="28"/>
        </w:rPr>
        <w:tab/>
      </w:r>
      <w:r w:rsidRPr="00EB4633">
        <w:rPr>
          <w:rFonts w:ascii="Palatino Linotype" w:hAnsi="Palatino Linotype"/>
          <w:b/>
          <w:bCs/>
          <w:sz w:val="28"/>
          <w:szCs w:val="28"/>
        </w:rPr>
        <w:tab/>
      </w:r>
      <w:r w:rsidRPr="00EB4633">
        <w:rPr>
          <w:rFonts w:ascii="Palatino Linotype" w:hAnsi="Palatino Linotype"/>
          <w:b/>
          <w:bCs/>
          <w:sz w:val="28"/>
          <w:szCs w:val="28"/>
        </w:rPr>
        <w:tab/>
        <w:t xml:space="preserve">Эмомалӣ </w:t>
      </w:r>
      <w:r w:rsidRPr="00EB4633">
        <w:rPr>
          <w:rFonts w:ascii="Palatino Linotype" w:hAnsi="Palatino Linotype"/>
          <w:b/>
          <w:bCs/>
          <w:caps/>
          <w:sz w:val="28"/>
          <w:szCs w:val="28"/>
        </w:rPr>
        <w:t>Раҳмон</w:t>
      </w:r>
    </w:p>
    <w:p w:rsidR="00EB4633" w:rsidRPr="00EB4633" w:rsidRDefault="00EB4633" w:rsidP="00EB4633">
      <w:pPr>
        <w:pStyle w:val="a3"/>
        <w:spacing w:after="142"/>
        <w:ind w:firstLine="0"/>
        <w:rPr>
          <w:rFonts w:ascii="Palatino Linotype" w:hAnsi="Palatino Linotype"/>
          <w:b/>
          <w:bCs/>
          <w:sz w:val="28"/>
          <w:szCs w:val="28"/>
        </w:rPr>
      </w:pPr>
      <w:r w:rsidRPr="00EB4633">
        <w:rPr>
          <w:rFonts w:ascii="Palatino Linotype" w:hAnsi="Palatino Linotype"/>
          <w:b/>
          <w:bCs/>
          <w:sz w:val="28"/>
          <w:szCs w:val="28"/>
        </w:rPr>
        <w:t>ш. Душанбе, 13 ноябри соли 2024, №2113</w:t>
      </w:r>
    </w:p>
    <w:p w:rsidR="00EB4633" w:rsidRPr="00EB4633" w:rsidRDefault="00EB4633" w:rsidP="00EB4633">
      <w:pPr>
        <w:pStyle w:val="a5"/>
        <w:jc w:val="center"/>
        <w:rPr>
          <w:rFonts w:ascii="Palatino Linotype" w:hAnsi="Palatino Linotype"/>
          <w:sz w:val="28"/>
          <w:szCs w:val="28"/>
        </w:rPr>
      </w:pPr>
      <w:r w:rsidRPr="00EB4633">
        <w:rPr>
          <w:rFonts w:ascii="Palatino Linotype" w:hAnsi="Palatino Linotype"/>
          <w:position w:val="-10"/>
          <w:sz w:val="28"/>
          <w:szCs w:val="28"/>
        </w:rPr>
        <w:t>Қарори Маҷлиси миллии Маҷлиси Олии Ҷумҳурии Тоҷикистон</w:t>
      </w:r>
    </w:p>
    <w:p w:rsidR="00EB4633" w:rsidRPr="00EB4633" w:rsidRDefault="00EB4633" w:rsidP="00EB4633">
      <w:pPr>
        <w:pStyle w:val="a3"/>
        <w:suppressAutoHyphens/>
        <w:jc w:val="center"/>
        <w:rPr>
          <w:rFonts w:ascii="Palatino Linotype" w:hAnsi="Palatino Linotype"/>
          <w:b/>
          <w:bCs/>
          <w:sz w:val="28"/>
          <w:szCs w:val="28"/>
        </w:rPr>
      </w:pPr>
    </w:p>
    <w:p w:rsidR="00EB4633" w:rsidRPr="00EB4633" w:rsidRDefault="00EB4633" w:rsidP="00EB4633">
      <w:pPr>
        <w:pStyle w:val="a3"/>
        <w:ind w:firstLine="0"/>
        <w:jc w:val="center"/>
        <w:rPr>
          <w:rFonts w:ascii="Palatino Linotype" w:hAnsi="Palatino Linotype"/>
          <w:b/>
          <w:bCs/>
          <w:sz w:val="28"/>
          <w:szCs w:val="28"/>
        </w:rPr>
      </w:pPr>
      <w:r w:rsidRPr="00EB4633">
        <w:rPr>
          <w:rFonts w:ascii="Palatino Linotype" w:hAnsi="Palatino Linotype"/>
          <w:b/>
          <w:bCs/>
          <w:sz w:val="28"/>
          <w:szCs w:val="28"/>
        </w:rPr>
        <w:t>Дар бораи Қонуни Ҷумҳурии Тоҷикистон «Оид ба ворид намудани тағйироту илова ба Қонуни Ҷумҳурии Тоҷикистон «Дар бораи реклама»</w:t>
      </w:r>
    </w:p>
    <w:p w:rsidR="00EB4633" w:rsidRPr="00EB4633" w:rsidRDefault="00EB4633" w:rsidP="00EB4633">
      <w:pPr>
        <w:pStyle w:val="a3"/>
        <w:ind w:firstLine="0"/>
        <w:jc w:val="center"/>
        <w:rPr>
          <w:rFonts w:ascii="Palatino Linotype" w:hAnsi="Palatino Linotype"/>
          <w:b/>
          <w:bCs/>
          <w:sz w:val="28"/>
          <w:szCs w:val="28"/>
        </w:rPr>
      </w:pP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 xml:space="preserve">Мутобиқи моддаи 60 Конститутсияи Ҷумҳурии Тоҷикистон Маҷлиси миллии Маҷлиси Олии Ҷумҳурии Тоҷикистон </w:t>
      </w:r>
      <w:r w:rsidRPr="00EB4633">
        <w:rPr>
          <w:rFonts w:ascii="Palatino Linotype" w:hAnsi="Palatino Linotype"/>
          <w:b/>
          <w:bCs/>
          <w:sz w:val="28"/>
          <w:szCs w:val="28"/>
        </w:rPr>
        <w:t>қарор мекунад:</w:t>
      </w:r>
      <w:r w:rsidRPr="00EB4633">
        <w:rPr>
          <w:rFonts w:ascii="Palatino Linotype" w:hAnsi="Palatino Linotype"/>
          <w:sz w:val="28"/>
          <w:szCs w:val="28"/>
        </w:rPr>
        <w:t xml:space="preserve"> </w:t>
      </w: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Қонуни Ҷумҳурии Тоҷикистон «Оид ба ворид намудани тағйироту илова ба Қонуни Ҷумҳурии Тоҷикистон «Дар бораи реклама» ҷонибдорӣ карда шавад.</w:t>
      </w:r>
    </w:p>
    <w:p w:rsidR="00EB4633" w:rsidRPr="00EB4633" w:rsidRDefault="00EB4633" w:rsidP="00EB4633">
      <w:pPr>
        <w:pStyle w:val="a3"/>
        <w:rPr>
          <w:rFonts w:ascii="Palatino Linotype" w:hAnsi="Palatino Linotype"/>
          <w:sz w:val="28"/>
          <w:szCs w:val="28"/>
        </w:rPr>
      </w:pPr>
    </w:p>
    <w:p w:rsidR="00EB4633" w:rsidRPr="00EB4633" w:rsidRDefault="00EB4633" w:rsidP="00EB4633">
      <w:pPr>
        <w:pStyle w:val="a3"/>
        <w:ind w:firstLine="0"/>
        <w:rPr>
          <w:rFonts w:ascii="Palatino Linotype" w:hAnsi="Palatino Linotype"/>
          <w:b/>
          <w:bCs/>
          <w:sz w:val="28"/>
          <w:szCs w:val="28"/>
        </w:rPr>
      </w:pPr>
      <w:r w:rsidRPr="00EB4633">
        <w:rPr>
          <w:rFonts w:ascii="Palatino Linotype" w:hAnsi="Palatino Linotype"/>
          <w:b/>
          <w:bCs/>
          <w:sz w:val="28"/>
          <w:szCs w:val="28"/>
        </w:rPr>
        <w:t xml:space="preserve">Раиси Маҷлиси миллии Маҷлиси </w:t>
      </w:r>
      <w:proofErr w:type="gramStart"/>
      <w:r w:rsidRPr="00EB4633">
        <w:rPr>
          <w:rFonts w:ascii="Palatino Linotype" w:hAnsi="Palatino Linotype"/>
          <w:b/>
          <w:bCs/>
          <w:sz w:val="28"/>
          <w:szCs w:val="28"/>
        </w:rPr>
        <w:t>Олии  Ҷумҳурии</w:t>
      </w:r>
      <w:proofErr w:type="gramEnd"/>
      <w:r w:rsidRPr="00EB4633">
        <w:rPr>
          <w:rFonts w:ascii="Palatino Linotype" w:hAnsi="Palatino Linotype"/>
          <w:b/>
          <w:bCs/>
          <w:sz w:val="28"/>
          <w:szCs w:val="28"/>
        </w:rPr>
        <w:t xml:space="preserve"> Тоҷикистон              Рустами </w:t>
      </w:r>
      <w:r w:rsidRPr="00EB4633">
        <w:rPr>
          <w:rFonts w:ascii="Palatino Linotype" w:hAnsi="Palatino Linotype"/>
          <w:b/>
          <w:bCs/>
          <w:caps/>
          <w:sz w:val="28"/>
          <w:szCs w:val="28"/>
        </w:rPr>
        <w:t>Эмомалӣ</w:t>
      </w:r>
    </w:p>
    <w:p w:rsidR="00EB4633" w:rsidRPr="00EB4633" w:rsidRDefault="00EB4633" w:rsidP="00EB4633">
      <w:pPr>
        <w:pStyle w:val="a3"/>
        <w:ind w:firstLine="0"/>
        <w:rPr>
          <w:rFonts w:ascii="Palatino Linotype" w:hAnsi="Palatino Linotype"/>
          <w:b/>
          <w:bCs/>
          <w:sz w:val="28"/>
          <w:szCs w:val="28"/>
        </w:rPr>
      </w:pPr>
      <w:r w:rsidRPr="00EB4633">
        <w:rPr>
          <w:rFonts w:ascii="Palatino Linotype" w:hAnsi="Palatino Linotype"/>
          <w:b/>
          <w:bCs/>
          <w:sz w:val="28"/>
          <w:szCs w:val="28"/>
        </w:rPr>
        <w:t>ш. Душанбе, 5 ноябри соли 2024, №557</w:t>
      </w:r>
    </w:p>
    <w:p w:rsidR="00EB4633" w:rsidRPr="00EB4633" w:rsidRDefault="00EB4633" w:rsidP="00EB4633">
      <w:pPr>
        <w:pStyle w:val="a5"/>
        <w:jc w:val="center"/>
        <w:rPr>
          <w:rFonts w:ascii="Palatino Linotype" w:hAnsi="Palatino Linotype"/>
          <w:sz w:val="28"/>
          <w:szCs w:val="28"/>
        </w:rPr>
      </w:pPr>
    </w:p>
    <w:p w:rsidR="00EB4633" w:rsidRPr="00EB4633" w:rsidRDefault="00EB4633" w:rsidP="00EB4633">
      <w:pPr>
        <w:pStyle w:val="a5"/>
        <w:jc w:val="center"/>
        <w:rPr>
          <w:rFonts w:ascii="Palatino Linotype" w:hAnsi="Palatino Linotype"/>
          <w:sz w:val="28"/>
          <w:szCs w:val="28"/>
        </w:rPr>
      </w:pPr>
      <w:r w:rsidRPr="00EB4633">
        <w:rPr>
          <w:rFonts w:ascii="Palatino Linotype" w:hAnsi="Palatino Linotype"/>
          <w:sz w:val="28"/>
          <w:szCs w:val="28"/>
        </w:rPr>
        <w:t>Қарори Маҷлиси намояндагони Маҷлиси Олии Ҷумҳурии Тоҷикистон</w:t>
      </w:r>
    </w:p>
    <w:p w:rsidR="00EB4633" w:rsidRPr="00EB4633" w:rsidRDefault="00EB4633" w:rsidP="00EB4633">
      <w:pPr>
        <w:pStyle w:val="a3"/>
        <w:ind w:firstLine="0"/>
        <w:rPr>
          <w:rFonts w:ascii="Palatino Linotype" w:hAnsi="Palatino Linotype"/>
          <w:b/>
          <w:bCs/>
          <w:sz w:val="28"/>
          <w:szCs w:val="28"/>
        </w:rPr>
      </w:pPr>
      <w:r w:rsidRPr="00EB4633">
        <w:rPr>
          <w:rFonts w:ascii="Palatino Linotype" w:hAnsi="Palatino Linotype"/>
          <w:b/>
          <w:bCs/>
          <w:sz w:val="28"/>
          <w:szCs w:val="28"/>
        </w:rPr>
        <w:t>Дар бораи қабул кардани Қонуни Ҷумҳурии Тоҷикистон «Оид ба ворид намудани тағйироту илова ба Қонуни Ҷумҳурии Тоҷикистон «Дар бораи реклама»</w:t>
      </w:r>
    </w:p>
    <w:p w:rsidR="00EB4633" w:rsidRPr="00EB4633" w:rsidRDefault="00EB4633" w:rsidP="00EB4633">
      <w:pPr>
        <w:pStyle w:val="a3"/>
        <w:rPr>
          <w:rFonts w:ascii="Palatino Linotype" w:hAnsi="Palatino Linotype"/>
          <w:sz w:val="28"/>
          <w:szCs w:val="28"/>
        </w:rPr>
      </w:pP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 xml:space="preserve">Мутобиқи моддаи 60 Конститутсияи Ҷумҳурии Тоҷикистон Маҷлиси намояндагони Маҷлиси Олии Ҷумҳурии Тоҷикистон </w:t>
      </w:r>
      <w:r w:rsidRPr="00EB4633">
        <w:rPr>
          <w:rFonts w:ascii="Palatino Linotype" w:hAnsi="Palatino Linotype"/>
          <w:b/>
          <w:bCs/>
          <w:sz w:val="28"/>
          <w:szCs w:val="28"/>
        </w:rPr>
        <w:t>қарор мекунад:</w:t>
      </w:r>
    </w:p>
    <w:p w:rsidR="00EB4633" w:rsidRPr="00EB4633" w:rsidRDefault="00EB4633" w:rsidP="00EB4633">
      <w:pPr>
        <w:pStyle w:val="a3"/>
        <w:rPr>
          <w:rFonts w:ascii="Palatino Linotype" w:hAnsi="Palatino Linotype"/>
          <w:sz w:val="28"/>
          <w:szCs w:val="28"/>
        </w:rPr>
      </w:pPr>
      <w:r w:rsidRPr="00EB4633">
        <w:rPr>
          <w:rFonts w:ascii="Palatino Linotype" w:hAnsi="Palatino Linotype"/>
          <w:sz w:val="28"/>
          <w:szCs w:val="28"/>
        </w:rPr>
        <w:t>Қонуни Ҷумҳурии Тоҷикистон «Дар бораи ворид намудани тағйироту илова ба Қонуни Ҷумҳурии Тоҷикистон «Дар бораи реклама» қабул карда шавад.</w:t>
      </w:r>
    </w:p>
    <w:p w:rsidR="00EB4633" w:rsidRPr="00EB4633" w:rsidRDefault="00EB4633" w:rsidP="00EB4633">
      <w:pPr>
        <w:pStyle w:val="a3"/>
        <w:rPr>
          <w:rFonts w:ascii="Palatino Linotype" w:hAnsi="Palatino Linotype"/>
          <w:sz w:val="28"/>
          <w:szCs w:val="28"/>
        </w:rPr>
      </w:pPr>
    </w:p>
    <w:p w:rsidR="00EB4633" w:rsidRPr="00EB4633" w:rsidRDefault="00EB4633" w:rsidP="00EB4633">
      <w:pPr>
        <w:pStyle w:val="a3"/>
        <w:ind w:firstLine="0"/>
        <w:rPr>
          <w:rFonts w:ascii="Palatino Linotype" w:hAnsi="Palatino Linotype"/>
          <w:b/>
          <w:bCs/>
          <w:caps/>
          <w:sz w:val="28"/>
          <w:szCs w:val="28"/>
        </w:rPr>
      </w:pPr>
      <w:r w:rsidRPr="00EB4633">
        <w:rPr>
          <w:rFonts w:ascii="Palatino Linotype" w:hAnsi="Palatino Linotype"/>
          <w:b/>
          <w:bCs/>
          <w:sz w:val="28"/>
          <w:szCs w:val="28"/>
        </w:rPr>
        <w:t>Раиси Маҷлиси намояндагони Маҷлиси Олии Ҷумҳурии Тоҷикистон</w:t>
      </w:r>
      <w:r w:rsidRPr="00EB4633">
        <w:rPr>
          <w:rFonts w:ascii="Palatino Linotype" w:hAnsi="Palatino Linotype"/>
          <w:b/>
          <w:bCs/>
          <w:sz w:val="28"/>
          <w:szCs w:val="28"/>
        </w:rPr>
        <w:tab/>
        <w:t xml:space="preserve">     М. </w:t>
      </w:r>
      <w:r w:rsidRPr="00EB4633">
        <w:rPr>
          <w:rFonts w:ascii="Palatino Linotype" w:hAnsi="Palatino Linotype"/>
          <w:b/>
          <w:bCs/>
          <w:caps/>
          <w:sz w:val="28"/>
          <w:szCs w:val="28"/>
        </w:rPr>
        <w:t>Зокирзода</w:t>
      </w:r>
    </w:p>
    <w:p w:rsidR="00CA4894" w:rsidRDefault="00EB4633" w:rsidP="00EB4633">
      <w:pPr>
        <w:pStyle w:val="a3"/>
        <w:ind w:firstLine="0"/>
      </w:pPr>
      <w:r w:rsidRPr="00EB4633">
        <w:rPr>
          <w:rFonts w:ascii="Palatino Linotype" w:hAnsi="Palatino Linotype"/>
          <w:b/>
          <w:bCs/>
          <w:sz w:val="28"/>
          <w:szCs w:val="28"/>
        </w:rPr>
        <w:t>ш. Душанбе, 19 июни соли 2024, №1384</w:t>
      </w:r>
    </w:p>
    <w:sectPr w:rsidR="00CA4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Tj">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33"/>
    <w:rsid w:val="00CA4894"/>
    <w:rsid w:val="00EB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DAA4"/>
  <w15:chartTrackingRefBased/>
  <w15:docId w15:val="{1B26EB12-63C0-4882-AE1C-84B0271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Tj" w:eastAsiaTheme="minorHAnsi" w:hAnsi="Arial Tj" w:cs="Times New Roman"/>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EB4633"/>
    <w:pPr>
      <w:autoSpaceDE w:val="0"/>
      <w:autoSpaceDN w:val="0"/>
      <w:adjustRightInd w:val="0"/>
      <w:spacing w:line="288" w:lineRule="auto"/>
      <w:ind w:firstLine="283"/>
      <w:jc w:val="both"/>
      <w:textAlignment w:val="center"/>
    </w:pPr>
    <w:rPr>
      <w:rFonts w:cs="Arial Tj"/>
      <w:color w:val="000000"/>
      <w:sz w:val="18"/>
      <w:szCs w:val="18"/>
    </w:rPr>
  </w:style>
  <w:style w:type="paragraph" w:customStyle="1" w:styleId="a4">
    <w:name w:val="Сарлавха нав"/>
    <w:basedOn w:val="a3"/>
    <w:uiPriority w:val="99"/>
    <w:rsid w:val="00EB4633"/>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EB4633"/>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1</cp:revision>
  <dcterms:created xsi:type="dcterms:W3CDTF">2024-11-18T09:23:00Z</dcterms:created>
  <dcterms:modified xsi:type="dcterms:W3CDTF">2024-11-18T09:24:00Z</dcterms:modified>
</cp:coreProperties>
</file>