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93" w:rsidRDefault="00246E93" w:rsidP="00246E93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246E93" w:rsidRPr="00246E93" w:rsidRDefault="00246E93" w:rsidP="00246E93">
      <w:pPr>
        <w:pStyle w:val="a4"/>
        <w:suppressAutoHyphens/>
        <w:jc w:val="center"/>
        <w:rPr>
          <w:rFonts w:ascii="Palatino Linotype" w:hAnsi="Palatino Linotype"/>
          <w:bCs w:val="0"/>
          <w:sz w:val="36"/>
          <w:szCs w:val="24"/>
        </w:rPr>
      </w:pPr>
      <w:bookmarkStart w:id="0" w:name="_GoBack"/>
      <w:r w:rsidRPr="00246E93">
        <w:rPr>
          <w:rFonts w:ascii="Palatino Linotype" w:hAnsi="Palatino Linotype"/>
          <w:bCs w:val="0"/>
          <w:caps w:val="0"/>
          <w:sz w:val="36"/>
          <w:szCs w:val="24"/>
        </w:rPr>
        <w:t>Оид ба ворид намудани тағйиру иловаҳо ба Қонуни Ҷумҳурии Тоҷикистон «Дар бораи аудити экологӣ»</w:t>
      </w:r>
    </w:p>
    <w:bookmarkEnd w:id="0"/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Моддаи 1.</w:t>
      </w:r>
      <w:r w:rsidRPr="005A296A">
        <w:rPr>
          <w:rFonts w:ascii="Palatino Linotype" w:hAnsi="Palatino Linotype"/>
          <w:sz w:val="17"/>
          <w:szCs w:val="17"/>
        </w:rPr>
        <w:t xml:space="preserve">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 аз 26 декабри соли 2011 (Ахбори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икистон, с. 2011, №12, мод. 849)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зерин ворид карда шаванд: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1. Ба сархати чоруми моддаи 1 пас аз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икистон» аломат ва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«(минбаъд - 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оми ваколатдори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)» илова карда шаванд.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2. Аз матни моддаи 2 аломат ва калимаи «(Сар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онуни)» хори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 карда шаванд.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3. Дар моддаи 3: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дар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исми 1: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ба сархати якум пас аз калимаи «намудани» калимаи «самти» илова карда шавад;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дар сархати сеюм аломати ну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та ба аломати ну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тавергул «;» иваз карда шавад;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сархати чорум бо мазмуни зерин илова карда шавад: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«- арзёбии таъсири фаъолияти субъекти хо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агидор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ба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ити зист, самаранокии низоми идоракун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амалисозии чорабини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ои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ифзи табиат.»;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дар сархати пан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уми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 калимаи «фав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улодда» ба калимаи «фав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улода» иваз карда шавад.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4. Дар матни моддаи 7,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ои 1 ва 2 моддаи 9, сархати чоруми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исми 1 ва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исми 2 моддаи 10,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исми 2 моддаи 12,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 моддаи 13, ном, му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аддима ва сархати чоруми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 моддаи 14, ном, му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аддима ва сархат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ои чорум,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афтум ва ну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уми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 моддаи 15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оми ваколатдор», «м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лати», «м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лат», «ваколатдори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дадоранд» ва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оро» мувофи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ан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оми ваколатдори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», «му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лати», «му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лат», «ваколатдори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дадоранд» ва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оро» иваз карда шаванд.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5. Матни моддаи 8 дар 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рири зерин ифода карда шавад: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озатномади</w:t>
      </w:r>
      <w:r>
        <w:rPr>
          <w:rFonts w:ascii="Palatino Linotype" w:hAnsi="Palatino Linotype"/>
          <w:sz w:val="17"/>
          <w:szCs w:val="17"/>
        </w:rPr>
        <w:t>ҳӣ</w:t>
      </w:r>
      <w:r w:rsidRPr="005A296A">
        <w:rPr>
          <w:rFonts w:ascii="Palatino Linotype" w:hAnsi="Palatino Linotype"/>
          <w:sz w:val="17"/>
          <w:szCs w:val="17"/>
        </w:rPr>
        <w:t xml:space="preserve"> ба фаъолияти аудитории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тиб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низоми 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озатди</w:t>
      </w:r>
      <w:r>
        <w:rPr>
          <w:rFonts w:ascii="Palatino Linotype" w:hAnsi="Palatino Linotype"/>
          <w:sz w:val="17"/>
          <w:szCs w:val="17"/>
        </w:rPr>
        <w:t>ҳӣ</w:t>
      </w:r>
      <w:r w:rsidRPr="005A296A">
        <w:rPr>
          <w:rFonts w:ascii="Palatino Linotype" w:hAnsi="Palatino Linotype"/>
          <w:sz w:val="17"/>
          <w:szCs w:val="17"/>
        </w:rPr>
        <w:t>» амал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карда мешавад.».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6. Моддаи 17</w:t>
      </w:r>
      <w:r w:rsidRPr="005A296A">
        <w:rPr>
          <w:rFonts w:ascii="Palatino Linotype" w:hAnsi="Palatino Linotype"/>
          <w:sz w:val="17"/>
          <w:szCs w:val="17"/>
          <w:vertAlign w:val="superscript"/>
        </w:rPr>
        <w:t>1</w:t>
      </w:r>
      <w:r w:rsidRPr="005A296A">
        <w:rPr>
          <w:rFonts w:ascii="Palatino Linotype" w:hAnsi="Palatino Linotype"/>
          <w:sz w:val="17"/>
          <w:szCs w:val="17"/>
        </w:rPr>
        <w:t xml:space="preserve"> бо мазмуни зерин илова карда шавад:</w:t>
      </w:r>
    </w:p>
    <w:p w:rsidR="00246E93" w:rsidRPr="005A296A" w:rsidRDefault="00246E93" w:rsidP="00246E93">
      <w:pPr>
        <w:pStyle w:val="a3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</w:t>
      </w:r>
      <w:r w:rsidRPr="005A296A">
        <w:rPr>
          <w:rFonts w:ascii="Palatino Linotype" w:hAnsi="Palatino Linotype"/>
          <w:b/>
          <w:bCs/>
          <w:sz w:val="17"/>
          <w:szCs w:val="17"/>
        </w:rPr>
        <w:t>Моддаи 17</w:t>
      </w:r>
      <w:r w:rsidRPr="005A296A">
        <w:rPr>
          <w:rFonts w:ascii="Palatino Linotype" w:hAnsi="Palatino Linotype"/>
          <w:b/>
          <w:bCs/>
          <w:sz w:val="17"/>
          <w:szCs w:val="17"/>
          <w:vertAlign w:val="superscript"/>
        </w:rPr>
        <w:t>1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.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алли ба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с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о дар со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аи аудити эколог</w:t>
      </w:r>
      <w:r>
        <w:rPr>
          <w:rFonts w:ascii="Palatino Linotype" w:hAnsi="Palatino Linotype"/>
          <w:b/>
          <w:bCs/>
          <w:sz w:val="17"/>
          <w:szCs w:val="17"/>
        </w:rPr>
        <w:t>ӣ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Ба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с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бо тартиби му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онунгузории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ал карда мешаванд.».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Моддаи 2.</w:t>
      </w:r>
      <w:r w:rsidRPr="005A296A">
        <w:rPr>
          <w:rFonts w:ascii="Palatino Linotype" w:hAnsi="Palatino Linotype"/>
          <w:sz w:val="17"/>
          <w:szCs w:val="17"/>
        </w:rPr>
        <w:t xml:space="preserve">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арор дода шавад. </w:t>
      </w: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Президенти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</w:t>
      </w:r>
      <w:r w:rsidRPr="005A296A">
        <w:rPr>
          <w:rFonts w:ascii="Palatino Linotype" w:hAnsi="Palatino Linotype"/>
          <w:b/>
          <w:bCs/>
          <w:sz w:val="17"/>
          <w:szCs w:val="17"/>
        </w:rPr>
        <w:tab/>
        <w:t xml:space="preserve">           </w:t>
      </w:r>
      <w:r w:rsidRPr="005A296A">
        <w:rPr>
          <w:rFonts w:ascii="Palatino Linotype" w:hAnsi="Palatino Linotype"/>
          <w:b/>
          <w:bCs/>
          <w:sz w:val="17"/>
          <w:szCs w:val="17"/>
        </w:rPr>
        <w:tab/>
      </w:r>
      <w:r w:rsidRPr="005A296A">
        <w:rPr>
          <w:rFonts w:ascii="Palatino Linotype" w:hAnsi="Palatino Linotype"/>
          <w:b/>
          <w:bCs/>
          <w:sz w:val="17"/>
          <w:szCs w:val="17"/>
        </w:rPr>
        <w:tab/>
        <w:t xml:space="preserve">                     Эмомал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мон</w:t>
      </w:r>
    </w:p>
    <w:p w:rsidR="00246E93" w:rsidRPr="005A296A" w:rsidRDefault="00246E93" w:rsidP="00246E93">
      <w:pPr>
        <w:pStyle w:val="a3"/>
        <w:spacing w:after="79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ш. Душанбе, 13 ноябри соли 2024, №2100</w:t>
      </w:r>
    </w:p>
    <w:p w:rsidR="00246E93" w:rsidRPr="005A296A" w:rsidRDefault="00246E93" w:rsidP="00246E93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246E93" w:rsidRPr="005A296A" w:rsidRDefault="00246E93" w:rsidP="00246E9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246E93" w:rsidRPr="005A296A" w:rsidRDefault="00246E93" w:rsidP="00246E9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246E93" w:rsidRPr="005A296A" w:rsidRDefault="00246E93" w:rsidP="00246E93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246E93" w:rsidRPr="005A296A" w:rsidRDefault="00246E93" w:rsidP="00246E93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5A296A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«Дар бораи аудити эколог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>»</w:t>
      </w:r>
    </w:p>
    <w:p w:rsidR="00246E93" w:rsidRPr="005A296A" w:rsidRDefault="00246E93" w:rsidP="00246E93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арор мекунад:</w:t>
      </w:r>
      <w:r w:rsidRPr="005A296A">
        <w:rPr>
          <w:rFonts w:ascii="Palatino Linotype" w:hAnsi="Palatino Linotype"/>
          <w:sz w:val="17"/>
          <w:szCs w:val="17"/>
        </w:rPr>
        <w:t xml:space="preserve"> 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»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lastRenderedPageBreak/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лиси миллии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                Рустами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ш. Душанбе, 5 ноябри соли 2024, №544</w:t>
      </w: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</w:p>
    <w:p w:rsidR="00246E93" w:rsidRPr="005A296A" w:rsidRDefault="00246E93" w:rsidP="00246E93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246E93" w:rsidRPr="005A296A" w:rsidRDefault="00246E93" w:rsidP="00246E9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246E93" w:rsidRPr="005A296A" w:rsidRDefault="00246E93" w:rsidP="00246E9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246E93" w:rsidRPr="005A296A" w:rsidRDefault="00246E93" w:rsidP="00246E93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5A296A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«Дар бораи аудити эколог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>»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аудити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»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абул карда шавад.</w:t>
      </w:r>
    </w:p>
    <w:p w:rsidR="00246E93" w:rsidRPr="005A296A" w:rsidRDefault="00246E93" w:rsidP="00246E93">
      <w:pPr>
        <w:pStyle w:val="a3"/>
        <w:rPr>
          <w:rFonts w:ascii="Palatino Linotype" w:hAnsi="Palatino Linotype"/>
          <w:sz w:val="17"/>
          <w:szCs w:val="17"/>
        </w:rPr>
      </w:pPr>
    </w:p>
    <w:p w:rsidR="00246E93" w:rsidRPr="005A296A" w:rsidRDefault="00246E93" w:rsidP="00246E93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лиси намояндагони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           М.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CA4894" w:rsidRDefault="00246E93" w:rsidP="00246E93">
      <w:r w:rsidRPr="005A296A">
        <w:rPr>
          <w:rFonts w:ascii="Palatino Linotype" w:hAnsi="Palatino Linotype"/>
          <w:b/>
          <w:bCs/>
          <w:sz w:val="17"/>
          <w:szCs w:val="17"/>
        </w:rPr>
        <w:t>ш. Душанбе, 9 октябри соли 2024, №1434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93"/>
    <w:rsid w:val="00246E93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0A8"/>
  <w15:chartTrackingRefBased/>
  <w15:docId w15:val="{040A9BF1-1D22-46D5-AE5D-823435A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46E9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246E9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246E93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2024-11-18T09:35:00Z</dcterms:created>
  <dcterms:modified xsi:type="dcterms:W3CDTF">2024-11-18T09:35:00Z</dcterms:modified>
</cp:coreProperties>
</file>