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425" w:rsidRDefault="00F35425" w:rsidP="00F35425">
      <w:pPr>
        <w:pStyle w:val="a4"/>
        <w:suppressAutoHyphens/>
        <w:jc w:val="center"/>
        <w:rPr>
          <w:rFonts w:ascii="Palatino Linotype" w:hAnsi="Palatino Linotype"/>
          <w:caps w:val="0"/>
          <w:sz w:val="66"/>
          <w:szCs w:val="66"/>
        </w:rPr>
      </w:pPr>
      <w:proofErr w:type="spellStart"/>
      <w:r>
        <w:rPr>
          <w:rFonts w:ascii="Palatino Linotype" w:hAnsi="Palatino Linotype"/>
          <w:caps w:val="0"/>
          <w:sz w:val="66"/>
          <w:szCs w:val="66"/>
        </w:rPr>
        <w:t>Қ</w:t>
      </w:r>
      <w:r w:rsidRPr="0095133C">
        <w:rPr>
          <w:rFonts w:ascii="Palatino Linotype" w:hAnsi="Palatino Linotype"/>
          <w:caps w:val="0"/>
          <w:sz w:val="66"/>
          <w:szCs w:val="66"/>
        </w:rPr>
        <w:t>онуни</w:t>
      </w:r>
      <w:proofErr w:type="spellEnd"/>
      <w:r w:rsidRPr="0095133C">
        <w:rPr>
          <w:rFonts w:ascii="Palatino Linotype" w:hAnsi="Palatino Linotype"/>
          <w:caps w:val="0"/>
          <w:sz w:val="66"/>
          <w:szCs w:val="66"/>
        </w:rPr>
        <w:t xml:space="preserve"> </w:t>
      </w:r>
      <w:proofErr w:type="spellStart"/>
      <w:r>
        <w:rPr>
          <w:rFonts w:ascii="Palatino Linotype" w:hAnsi="Palatino Linotype"/>
          <w:caps w:val="0"/>
          <w:sz w:val="66"/>
          <w:szCs w:val="66"/>
        </w:rPr>
        <w:t>Ҷ</w:t>
      </w:r>
      <w:r w:rsidRPr="0095133C">
        <w:rPr>
          <w:rFonts w:ascii="Palatino Linotype" w:hAnsi="Palatino Linotype"/>
          <w:caps w:val="0"/>
          <w:sz w:val="66"/>
          <w:szCs w:val="66"/>
        </w:rPr>
        <w:t>ум</w:t>
      </w:r>
      <w:r>
        <w:rPr>
          <w:rFonts w:ascii="Palatino Linotype" w:hAnsi="Palatino Linotype"/>
          <w:caps w:val="0"/>
          <w:sz w:val="66"/>
          <w:szCs w:val="66"/>
        </w:rPr>
        <w:t>ҳ</w:t>
      </w:r>
      <w:r w:rsidRPr="0095133C">
        <w:rPr>
          <w:rFonts w:ascii="Palatino Linotype" w:hAnsi="Palatino Linotype"/>
          <w:caps w:val="0"/>
          <w:sz w:val="66"/>
          <w:szCs w:val="66"/>
        </w:rPr>
        <w:t>урии</w:t>
      </w:r>
      <w:proofErr w:type="spellEnd"/>
      <w:r w:rsidRPr="0095133C">
        <w:rPr>
          <w:rFonts w:ascii="Palatino Linotype" w:hAnsi="Palatino Linotype"/>
          <w:caps w:val="0"/>
          <w:sz w:val="66"/>
          <w:szCs w:val="66"/>
        </w:rPr>
        <w:t xml:space="preserve"> </w:t>
      </w:r>
      <w:proofErr w:type="spellStart"/>
      <w:r w:rsidRPr="0095133C">
        <w:rPr>
          <w:rFonts w:ascii="Palatino Linotype" w:hAnsi="Palatino Linotype"/>
          <w:caps w:val="0"/>
          <w:sz w:val="66"/>
          <w:szCs w:val="66"/>
        </w:rPr>
        <w:t>То</w:t>
      </w:r>
      <w:r>
        <w:rPr>
          <w:rFonts w:ascii="Palatino Linotype" w:hAnsi="Palatino Linotype"/>
          <w:caps w:val="0"/>
          <w:sz w:val="66"/>
          <w:szCs w:val="66"/>
        </w:rPr>
        <w:t>ҷ</w:t>
      </w:r>
      <w:r w:rsidRPr="0095133C">
        <w:rPr>
          <w:rFonts w:ascii="Palatino Linotype" w:hAnsi="Palatino Linotype"/>
          <w:caps w:val="0"/>
          <w:sz w:val="66"/>
          <w:szCs w:val="66"/>
        </w:rPr>
        <w:t>икистон</w:t>
      </w:r>
      <w:proofErr w:type="spellEnd"/>
    </w:p>
    <w:p w:rsidR="00F35425" w:rsidRPr="00F35425" w:rsidRDefault="00F35425" w:rsidP="00F35425">
      <w:pPr>
        <w:pStyle w:val="a4"/>
        <w:suppressAutoHyphens/>
        <w:jc w:val="center"/>
        <w:rPr>
          <w:rFonts w:ascii="Palatino Linotype" w:hAnsi="Palatino Linotype"/>
          <w:bCs w:val="0"/>
          <w:sz w:val="32"/>
          <w:szCs w:val="22"/>
        </w:rPr>
      </w:pPr>
      <w:r w:rsidRPr="00F35425">
        <w:rPr>
          <w:rFonts w:ascii="Palatino Linotype" w:hAnsi="Palatino Linotype"/>
          <w:caps w:val="0"/>
          <w:sz w:val="144"/>
          <w:szCs w:val="66"/>
        </w:rPr>
        <w:t xml:space="preserve"> </w:t>
      </w:r>
      <w:proofErr w:type="spellStart"/>
      <w:r w:rsidRPr="00F35425">
        <w:rPr>
          <w:rFonts w:ascii="Palatino Linotype" w:hAnsi="Palatino Linotype"/>
          <w:bCs w:val="0"/>
          <w:caps w:val="0"/>
          <w:sz w:val="32"/>
          <w:szCs w:val="22"/>
        </w:rPr>
        <w:t>Оид</w:t>
      </w:r>
      <w:proofErr w:type="spellEnd"/>
      <w:r w:rsidRPr="00F35425">
        <w:rPr>
          <w:rFonts w:ascii="Palatino Linotype" w:hAnsi="Palatino Linotype"/>
          <w:bCs w:val="0"/>
          <w:caps w:val="0"/>
          <w:sz w:val="32"/>
          <w:szCs w:val="22"/>
        </w:rPr>
        <w:t xml:space="preserve"> ба </w:t>
      </w:r>
      <w:proofErr w:type="spellStart"/>
      <w:r w:rsidRPr="00F35425">
        <w:rPr>
          <w:rFonts w:ascii="Palatino Linotype" w:hAnsi="Palatino Linotype"/>
          <w:bCs w:val="0"/>
          <w:caps w:val="0"/>
          <w:sz w:val="32"/>
          <w:szCs w:val="22"/>
        </w:rPr>
        <w:t>ворид</w:t>
      </w:r>
      <w:proofErr w:type="spellEnd"/>
      <w:r w:rsidRPr="00F35425">
        <w:rPr>
          <w:rFonts w:ascii="Palatino Linotype" w:hAnsi="Palatino Linotype"/>
          <w:bCs w:val="0"/>
          <w:caps w:val="0"/>
          <w:sz w:val="32"/>
          <w:szCs w:val="22"/>
        </w:rPr>
        <w:t xml:space="preserve"> </w:t>
      </w:r>
      <w:proofErr w:type="spellStart"/>
      <w:r w:rsidRPr="00F35425">
        <w:rPr>
          <w:rFonts w:ascii="Palatino Linotype" w:hAnsi="Palatino Linotype"/>
          <w:bCs w:val="0"/>
          <w:caps w:val="0"/>
          <w:sz w:val="32"/>
          <w:szCs w:val="22"/>
        </w:rPr>
        <w:t>намудани</w:t>
      </w:r>
      <w:proofErr w:type="spellEnd"/>
      <w:r w:rsidRPr="00F35425">
        <w:rPr>
          <w:rFonts w:ascii="Palatino Linotype" w:hAnsi="Palatino Linotype"/>
          <w:bCs w:val="0"/>
          <w:caps w:val="0"/>
          <w:sz w:val="32"/>
          <w:szCs w:val="22"/>
        </w:rPr>
        <w:t xml:space="preserve"> </w:t>
      </w:r>
      <w:proofErr w:type="spellStart"/>
      <w:r w:rsidRPr="00F35425">
        <w:rPr>
          <w:rFonts w:ascii="Palatino Linotype" w:hAnsi="Palatino Linotype"/>
          <w:bCs w:val="0"/>
          <w:caps w:val="0"/>
          <w:sz w:val="32"/>
          <w:szCs w:val="22"/>
        </w:rPr>
        <w:t>тағйиру</w:t>
      </w:r>
      <w:proofErr w:type="spellEnd"/>
      <w:r w:rsidRPr="00F35425">
        <w:rPr>
          <w:rFonts w:ascii="Palatino Linotype" w:hAnsi="Palatino Linotype"/>
          <w:bCs w:val="0"/>
          <w:caps w:val="0"/>
          <w:sz w:val="32"/>
          <w:szCs w:val="22"/>
        </w:rPr>
        <w:t xml:space="preserve"> </w:t>
      </w:r>
      <w:proofErr w:type="spellStart"/>
      <w:proofErr w:type="gramStart"/>
      <w:r w:rsidRPr="00F35425">
        <w:rPr>
          <w:rFonts w:ascii="Palatino Linotype" w:hAnsi="Palatino Linotype"/>
          <w:bCs w:val="0"/>
          <w:caps w:val="0"/>
          <w:sz w:val="32"/>
          <w:szCs w:val="22"/>
        </w:rPr>
        <w:t>иловаҳо</w:t>
      </w:r>
      <w:proofErr w:type="spellEnd"/>
      <w:r w:rsidRPr="00F35425">
        <w:rPr>
          <w:rFonts w:ascii="Palatino Linotype" w:hAnsi="Palatino Linotype"/>
          <w:bCs w:val="0"/>
          <w:caps w:val="0"/>
          <w:sz w:val="32"/>
          <w:szCs w:val="22"/>
        </w:rPr>
        <w:t xml:space="preserve">  ба</w:t>
      </w:r>
      <w:proofErr w:type="gramEnd"/>
      <w:r w:rsidRPr="00F35425">
        <w:rPr>
          <w:rFonts w:ascii="Palatino Linotype" w:hAnsi="Palatino Linotype"/>
          <w:bCs w:val="0"/>
          <w:caps w:val="0"/>
          <w:sz w:val="32"/>
          <w:szCs w:val="22"/>
        </w:rPr>
        <w:t xml:space="preserve"> </w:t>
      </w:r>
      <w:proofErr w:type="spellStart"/>
      <w:r w:rsidRPr="00F35425">
        <w:rPr>
          <w:rFonts w:ascii="Palatino Linotype" w:hAnsi="Palatino Linotype"/>
          <w:bCs w:val="0"/>
          <w:caps w:val="0"/>
          <w:sz w:val="32"/>
          <w:szCs w:val="22"/>
        </w:rPr>
        <w:t>Қонуни</w:t>
      </w:r>
      <w:proofErr w:type="spellEnd"/>
      <w:r w:rsidRPr="00F35425">
        <w:rPr>
          <w:rFonts w:ascii="Palatino Linotype" w:hAnsi="Palatino Linotype"/>
          <w:bCs w:val="0"/>
          <w:caps w:val="0"/>
          <w:sz w:val="32"/>
          <w:szCs w:val="22"/>
        </w:rPr>
        <w:t xml:space="preserve"> </w:t>
      </w:r>
      <w:proofErr w:type="spellStart"/>
      <w:r w:rsidRPr="00F35425">
        <w:rPr>
          <w:rFonts w:ascii="Palatino Linotype" w:hAnsi="Palatino Linotype"/>
          <w:bCs w:val="0"/>
          <w:caps w:val="0"/>
          <w:sz w:val="32"/>
          <w:szCs w:val="22"/>
        </w:rPr>
        <w:t>Ҷумҳурии</w:t>
      </w:r>
      <w:proofErr w:type="spellEnd"/>
      <w:r w:rsidRPr="00F35425">
        <w:rPr>
          <w:rFonts w:ascii="Palatino Linotype" w:hAnsi="Palatino Linotype"/>
          <w:bCs w:val="0"/>
          <w:caps w:val="0"/>
          <w:sz w:val="32"/>
          <w:szCs w:val="22"/>
        </w:rPr>
        <w:t xml:space="preserve"> </w:t>
      </w:r>
      <w:proofErr w:type="spellStart"/>
      <w:r w:rsidRPr="00F35425">
        <w:rPr>
          <w:rFonts w:ascii="Palatino Linotype" w:hAnsi="Palatino Linotype"/>
          <w:bCs w:val="0"/>
          <w:caps w:val="0"/>
          <w:sz w:val="32"/>
          <w:szCs w:val="22"/>
        </w:rPr>
        <w:t>Тоҷикистон</w:t>
      </w:r>
      <w:proofErr w:type="spellEnd"/>
      <w:r w:rsidRPr="00F35425">
        <w:rPr>
          <w:rFonts w:ascii="Palatino Linotype" w:hAnsi="Palatino Linotype"/>
          <w:bCs w:val="0"/>
          <w:caps w:val="0"/>
          <w:sz w:val="32"/>
          <w:szCs w:val="22"/>
        </w:rPr>
        <w:t xml:space="preserve"> </w:t>
      </w:r>
      <w:bookmarkStart w:id="0" w:name="_GoBack"/>
      <w:bookmarkEnd w:id="0"/>
      <w:r w:rsidRPr="00F35425">
        <w:rPr>
          <w:rFonts w:ascii="Palatino Linotype" w:hAnsi="Palatino Linotype"/>
          <w:bCs w:val="0"/>
          <w:caps w:val="0"/>
          <w:sz w:val="32"/>
          <w:szCs w:val="22"/>
        </w:rPr>
        <w:t xml:space="preserve">«Дар </w:t>
      </w:r>
      <w:proofErr w:type="spellStart"/>
      <w:r w:rsidRPr="00F35425">
        <w:rPr>
          <w:rFonts w:ascii="Palatino Linotype" w:hAnsi="Palatino Linotype"/>
          <w:bCs w:val="0"/>
          <w:caps w:val="0"/>
          <w:sz w:val="32"/>
          <w:szCs w:val="22"/>
        </w:rPr>
        <w:t>бораи</w:t>
      </w:r>
      <w:proofErr w:type="spellEnd"/>
      <w:r w:rsidRPr="00F35425">
        <w:rPr>
          <w:rFonts w:ascii="Palatino Linotype" w:hAnsi="Palatino Linotype"/>
          <w:bCs w:val="0"/>
          <w:caps w:val="0"/>
          <w:sz w:val="32"/>
          <w:szCs w:val="22"/>
        </w:rPr>
        <w:t xml:space="preserve"> </w:t>
      </w:r>
      <w:proofErr w:type="spellStart"/>
      <w:r w:rsidRPr="00F35425">
        <w:rPr>
          <w:rFonts w:ascii="Palatino Linotype" w:hAnsi="Palatino Linotype"/>
          <w:bCs w:val="0"/>
          <w:caps w:val="0"/>
          <w:sz w:val="32"/>
          <w:szCs w:val="22"/>
        </w:rPr>
        <w:t>фаъолияти</w:t>
      </w:r>
      <w:proofErr w:type="spellEnd"/>
      <w:r w:rsidRPr="00F35425">
        <w:rPr>
          <w:rFonts w:ascii="Palatino Linotype" w:hAnsi="Palatino Linotype"/>
          <w:bCs w:val="0"/>
          <w:caps w:val="0"/>
          <w:sz w:val="32"/>
          <w:szCs w:val="22"/>
        </w:rPr>
        <w:t xml:space="preserve"> </w:t>
      </w:r>
      <w:proofErr w:type="spellStart"/>
      <w:r w:rsidRPr="00F35425">
        <w:rPr>
          <w:rFonts w:ascii="Palatino Linotype" w:hAnsi="Palatino Linotype"/>
          <w:bCs w:val="0"/>
          <w:caps w:val="0"/>
          <w:sz w:val="32"/>
          <w:szCs w:val="22"/>
        </w:rPr>
        <w:t>аудиторӣ</w:t>
      </w:r>
      <w:proofErr w:type="spellEnd"/>
      <w:r w:rsidRPr="00F35425">
        <w:rPr>
          <w:rFonts w:ascii="Palatino Linotype" w:hAnsi="Palatino Linotype"/>
          <w:bCs w:val="0"/>
          <w:caps w:val="0"/>
          <w:sz w:val="32"/>
          <w:szCs w:val="22"/>
        </w:rPr>
        <w:t>»</w:t>
      </w:r>
      <w:r w:rsidRPr="00F35425">
        <w:rPr>
          <w:rFonts w:ascii="Palatino Linotype" w:hAnsi="Palatino Linotype"/>
          <w:bCs w:val="0"/>
          <w:caps w:val="0"/>
          <w:sz w:val="22"/>
          <w:szCs w:val="16"/>
        </w:rPr>
        <w:t xml:space="preserve"> </w:t>
      </w:r>
    </w:p>
    <w:p w:rsidR="00F35425" w:rsidRPr="0095133C" w:rsidRDefault="00F35425" w:rsidP="00F35425">
      <w:pPr>
        <w:pStyle w:val="a3"/>
        <w:rPr>
          <w:rFonts w:ascii="Palatino Linotype" w:hAnsi="Palatino Linotype"/>
          <w:sz w:val="16"/>
          <w:szCs w:val="16"/>
        </w:rPr>
      </w:pP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1.</w:t>
      </w:r>
      <w:r w:rsidRPr="0095133C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бораи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фаъолияти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аудитор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>» аз 22 июли соли 2013 (</w:t>
      </w:r>
      <w:proofErr w:type="spellStart"/>
      <w:r w:rsidRPr="0095133C">
        <w:rPr>
          <w:rFonts w:ascii="Palatino Linotype" w:hAnsi="Palatino Linotype"/>
          <w:sz w:val="16"/>
          <w:szCs w:val="16"/>
        </w:rPr>
        <w:t>Ахбори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Олии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с. 2013, №7, мод. 521; с. 2014, №7, 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 xml:space="preserve">. 2, мод. 411; с. 2018, №1, мод. 33; с. 2021, №6, мод. 397)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</w:t>
      </w:r>
      <w:r>
        <w:rPr>
          <w:rFonts w:ascii="Palatino Linotype" w:hAnsi="Palatino Linotype"/>
          <w:sz w:val="16"/>
          <w:szCs w:val="16"/>
        </w:rPr>
        <w:t>ғ</w:t>
      </w:r>
      <w:r w:rsidRPr="0095133C">
        <w:rPr>
          <w:rFonts w:ascii="Palatino Linotype" w:hAnsi="Palatino Linotype"/>
          <w:sz w:val="16"/>
          <w:szCs w:val="16"/>
        </w:rPr>
        <w:t>йиру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илова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зерин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ворид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шаванд</w:t>
      </w:r>
      <w:proofErr w:type="spellEnd"/>
      <w:r w:rsidRPr="0095133C">
        <w:rPr>
          <w:rFonts w:ascii="Palatino Linotype" w:hAnsi="Palatino Linotype"/>
          <w:sz w:val="16"/>
          <w:szCs w:val="16"/>
        </w:rPr>
        <w:t>:</w:t>
      </w:r>
    </w:p>
    <w:p w:rsidR="00F35425" w:rsidRPr="0095133C" w:rsidRDefault="00F35425" w:rsidP="00F35425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1. 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1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тамоми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матни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онун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калима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субъекти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сан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идашаванда</w:t>
      </w:r>
      <w:proofErr w:type="spellEnd"/>
      <w:r w:rsidRPr="0095133C">
        <w:rPr>
          <w:rFonts w:ascii="Palatino Linotype" w:hAnsi="Palatino Linotype"/>
          <w:sz w:val="16"/>
          <w:szCs w:val="16"/>
        </w:rPr>
        <w:t>»,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Субъект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сан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идашаванда</w:t>
      </w:r>
      <w:proofErr w:type="spellEnd"/>
      <w:r w:rsidRPr="0095133C">
        <w:rPr>
          <w:rFonts w:ascii="Palatino Linotype" w:hAnsi="Palatino Linotype"/>
          <w:sz w:val="16"/>
          <w:szCs w:val="16"/>
        </w:rPr>
        <w:t>»,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субъект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сан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идашаванда</w:t>
      </w:r>
      <w:proofErr w:type="spellEnd"/>
      <w:r w:rsidRPr="0095133C">
        <w:rPr>
          <w:rFonts w:ascii="Palatino Linotype" w:hAnsi="Palatino Linotype"/>
          <w:sz w:val="16"/>
          <w:szCs w:val="16"/>
        </w:rPr>
        <w:t>»,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субъекти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сан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идашавандаро</w:t>
      </w:r>
      <w:proofErr w:type="spellEnd"/>
      <w:r w:rsidRPr="0095133C">
        <w:rPr>
          <w:rFonts w:ascii="Palatino Linotype" w:hAnsi="Palatino Linotype"/>
          <w:sz w:val="16"/>
          <w:szCs w:val="16"/>
        </w:rPr>
        <w:t>»,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Субъекти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сан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идашаванда</w:t>
      </w:r>
      <w:proofErr w:type="spellEnd"/>
      <w:r w:rsidRPr="0095133C">
        <w:rPr>
          <w:rFonts w:ascii="Palatino Linotype" w:hAnsi="Palatino Linotype"/>
          <w:sz w:val="16"/>
          <w:szCs w:val="16"/>
        </w:rPr>
        <w:t>»,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субъект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сан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идашавандае</w:t>
      </w:r>
      <w:proofErr w:type="spellEnd"/>
      <w:r w:rsidRPr="0095133C">
        <w:rPr>
          <w:rFonts w:ascii="Palatino Linotype" w:hAnsi="Palatino Linotype"/>
          <w:sz w:val="16"/>
          <w:szCs w:val="16"/>
        </w:rPr>
        <w:t>»,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субъекти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сан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идашавандаи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>»,  «</w:t>
      </w:r>
      <w:proofErr w:type="spellStart"/>
      <w:r>
        <w:rPr>
          <w:rFonts w:ascii="Palatino Linotype" w:hAnsi="Palatino Linotype"/>
          <w:sz w:val="16"/>
          <w:szCs w:val="16"/>
        </w:rPr>
        <w:t>ӯҳ</w:t>
      </w:r>
      <w:r w:rsidRPr="0095133C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>», «</w:t>
      </w:r>
      <w:proofErr w:type="spellStart"/>
      <w:r>
        <w:rPr>
          <w:rFonts w:ascii="Palatino Linotype" w:hAnsi="Palatino Linotype"/>
          <w:sz w:val="16"/>
          <w:szCs w:val="16"/>
        </w:rPr>
        <w:t>ӯҳ</w:t>
      </w:r>
      <w:r w:rsidRPr="0095133C">
        <w:rPr>
          <w:rFonts w:ascii="Palatino Linotype" w:hAnsi="Palatino Linotype"/>
          <w:sz w:val="16"/>
          <w:szCs w:val="16"/>
        </w:rPr>
        <w:t>дадоранд</w:t>
      </w:r>
      <w:proofErr w:type="spellEnd"/>
      <w:r w:rsidRPr="0095133C">
        <w:rPr>
          <w:rFonts w:ascii="Palatino Linotype" w:hAnsi="Palatino Linotype"/>
          <w:sz w:val="16"/>
          <w:szCs w:val="16"/>
        </w:rPr>
        <w:t>», «</w:t>
      </w:r>
      <w:proofErr w:type="spellStart"/>
      <w:r>
        <w:rPr>
          <w:rFonts w:ascii="Palatino Linotype" w:hAnsi="Palatino Linotype"/>
          <w:sz w:val="16"/>
          <w:szCs w:val="16"/>
        </w:rPr>
        <w:t>ӯҳ</w:t>
      </w:r>
      <w:r w:rsidRPr="0095133C">
        <w:rPr>
          <w:rFonts w:ascii="Palatino Linotype" w:hAnsi="Palatino Linotype"/>
          <w:sz w:val="16"/>
          <w:szCs w:val="16"/>
        </w:rPr>
        <w:t>дадор</w:t>
      </w:r>
      <w:proofErr w:type="spellEnd"/>
      <w:r w:rsidRPr="0095133C">
        <w:rPr>
          <w:rFonts w:ascii="Palatino Linotype" w:hAnsi="Palatino Linotype"/>
          <w:sz w:val="16"/>
          <w:szCs w:val="16"/>
        </w:rPr>
        <w:t>», «</w:t>
      </w:r>
      <w:proofErr w:type="spellStart"/>
      <w:r>
        <w:rPr>
          <w:rFonts w:ascii="Palatino Linotype" w:hAnsi="Palatino Linotype"/>
          <w:sz w:val="16"/>
          <w:szCs w:val="16"/>
        </w:rPr>
        <w:t>ӯҳ</w:t>
      </w:r>
      <w:r w:rsidRPr="0095133C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оро</w:t>
      </w:r>
      <w:proofErr w:type="spellEnd"/>
      <w:r w:rsidRPr="0095133C">
        <w:rPr>
          <w:rFonts w:ascii="Palatino Linotype" w:hAnsi="Palatino Linotype"/>
          <w:sz w:val="16"/>
          <w:szCs w:val="16"/>
        </w:rPr>
        <w:t>», «</w:t>
      </w:r>
      <w:proofErr w:type="spellStart"/>
      <w:r>
        <w:rPr>
          <w:rFonts w:ascii="Palatino Linotype" w:hAnsi="Palatino Linotype"/>
          <w:sz w:val="16"/>
          <w:szCs w:val="16"/>
        </w:rPr>
        <w:t>ӯҳ</w:t>
      </w:r>
      <w:r w:rsidRPr="0095133C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</w:t>
      </w:r>
      <w:proofErr w:type="spellEnd"/>
      <w:r w:rsidRPr="0095133C">
        <w:rPr>
          <w:rFonts w:ascii="Palatino Linotype" w:hAnsi="Palatino Linotype"/>
          <w:sz w:val="16"/>
          <w:szCs w:val="16"/>
        </w:rPr>
        <w:t>», «</w:t>
      </w:r>
      <w:proofErr w:type="spellStart"/>
      <w:r>
        <w:rPr>
          <w:rFonts w:ascii="Palatino Linotype" w:hAnsi="Palatino Linotype"/>
          <w:sz w:val="16"/>
          <w:szCs w:val="16"/>
        </w:rPr>
        <w:t>ӯҳ</w:t>
      </w:r>
      <w:r w:rsidRPr="0095133C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ое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м</w:t>
      </w:r>
      <w:r>
        <w:rPr>
          <w:rFonts w:ascii="Palatino Linotype" w:hAnsi="Palatino Linotype"/>
          <w:sz w:val="16"/>
          <w:szCs w:val="16"/>
        </w:rPr>
        <w:t>ӯ</w:t>
      </w:r>
      <w:r w:rsidRPr="0095133C">
        <w:rPr>
          <w:rFonts w:ascii="Palatino Linotype" w:hAnsi="Palatino Linotype"/>
          <w:sz w:val="16"/>
          <w:szCs w:val="16"/>
        </w:rPr>
        <w:t>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мувофи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ан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калима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субъекти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аудит»,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Субъект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­аудит»,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субъект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аудит»,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субъекти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аудитро</w:t>
      </w:r>
      <w:proofErr w:type="spellEnd"/>
      <w:r w:rsidRPr="0095133C">
        <w:rPr>
          <w:rFonts w:ascii="Palatino Linotype" w:hAnsi="Palatino Linotype"/>
          <w:sz w:val="16"/>
          <w:szCs w:val="16"/>
        </w:rPr>
        <w:t>»,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Субъекти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аудит»,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субъект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аудите»,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субъекти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аудити</w:t>
      </w:r>
      <w:proofErr w:type="spellEnd"/>
      <w:r w:rsidRPr="0095133C">
        <w:rPr>
          <w:rFonts w:ascii="Palatino Linotype" w:hAnsi="Palatino Linotype"/>
          <w:sz w:val="16"/>
          <w:szCs w:val="16"/>
        </w:rPr>
        <w:t>»,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>»,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дадоранд</w:t>
      </w:r>
      <w:proofErr w:type="spellEnd"/>
      <w:r w:rsidRPr="0095133C">
        <w:rPr>
          <w:rFonts w:ascii="Palatino Linotype" w:hAnsi="Palatino Linotype"/>
          <w:sz w:val="16"/>
          <w:szCs w:val="16"/>
        </w:rPr>
        <w:t>»,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дадор</w:t>
      </w:r>
      <w:proofErr w:type="spellEnd"/>
      <w:r w:rsidRPr="0095133C">
        <w:rPr>
          <w:rFonts w:ascii="Palatino Linotype" w:hAnsi="Palatino Linotype"/>
          <w:sz w:val="16"/>
          <w:szCs w:val="16"/>
        </w:rPr>
        <w:t>»,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оро</w:t>
      </w:r>
      <w:proofErr w:type="spellEnd"/>
      <w:r w:rsidRPr="0095133C">
        <w:rPr>
          <w:rFonts w:ascii="Palatino Linotype" w:hAnsi="Palatino Linotype"/>
          <w:sz w:val="16"/>
          <w:szCs w:val="16"/>
        </w:rPr>
        <w:t>»,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</w:t>
      </w:r>
      <w:proofErr w:type="spellEnd"/>
      <w:r w:rsidRPr="0095133C">
        <w:rPr>
          <w:rFonts w:ascii="Palatino Linotype" w:hAnsi="Palatino Linotype"/>
          <w:sz w:val="16"/>
          <w:szCs w:val="16"/>
        </w:rPr>
        <w:t>»,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ое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муи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иваз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шаванд</w:t>
      </w:r>
      <w:proofErr w:type="spellEnd"/>
      <w:r w:rsidRPr="0095133C">
        <w:rPr>
          <w:rFonts w:ascii="Palatino Linotype" w:hAnsi="Palatino Linotype"/>
          <w:sz w:val="16"/>
          <w:szCs w:val="16"/>
        </w:rPr>
        <w:t>.</w:t>
      </w:r>
    </w:p>
    <w:p w:rsidR="00F35425" w:rsidRPr="0095133C" w:rsidRDefault="00F35425" w:rsidP="00F35425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2. 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1:</w:t>
      </w:r>
    </w:p>
    <w:p w:rsidR="00F35425" w:rsidRPr="0095133C" w:rsidRDefault="00F35425" w:rsidP="00F35425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-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сархати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чорум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рири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зерин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ифода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:</w:t>
      </w:r>
    </w:p>
    <w:p w:rsidR="00F35425" w:rsidRPr="0095133C" w:rsidRDefault="00F35425" w:rsidP="00F35425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b/>
          <w:bCs/>
          <w:sz w:val="16"/>
          <w:szCs w:val="16"/>
        </w:rPr>
        <w:t xml:space="preserve">«-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аудити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дохил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– </w:t>
      </w:r>
      <w:proofErr w:type="spellStart"/>
      <w:r w:rsidRPr="0095133C">
        <w:rPr>
          <w:rFonts w:ascii="Palatino Linotype" w:hAnsi="Palatino Linotype"/>
          <w:sz w:val="16"/>
          <w:szCs w:val="16"/>
        </w:rPr>
        <w:t>фаъолият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оид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пешни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оди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кафолат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машварати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муста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илу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бе</w:t>
      </w:r>
      <w:r>
        <w:rPr>
          <w:rFonts w:ascii="Palatino Linotype" w:hAnsi="Palatino Linotype"/>
          <w:sz w:val="16"/>
          <w:szCs w:val="16"/>
        </w:rPr>
        <w:t>ғ</w:t>
      </w:r>
      <w:r w:rsidRPr="0095133C">
        <w:rPr>
          <w:rFonts w:ascii="Palatino Linotype" w:hAnsi="Palatino Linotype"/>
          <w:sz w:val="16"/>
          <w:szCs w:val="16"/>
        </w:rPr>
        <w:t>аразона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такмили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фаъолияти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ташкилот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равона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шудааст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.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Аудити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дохил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истифодаи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равиши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муназзаму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пайдар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ами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оди</w:t>
      </w:r>
      <w:r>
        <w:rPr>
          <w:rFonts w:ascii="Palatino Linotype" w:hAnsi="Palatino Linotype"/>
          <w:sz w:val="16"/>
          <w:szCs w:val="16"/>
        </w:rPr>
        <w:t>ҳӣ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барои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ноил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гардидан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адаф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гузошташуда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баланд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бардоштани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самаранокии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идоракунии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хавф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назорат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идоракунии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корпоратив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ташкилот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кумак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мерасонад</w:t>
      </w:r>
      <w:proofErr w:type="spellEnd"/>
      <w:r w:rsidRPr="0095133C">
        <w:rPr>
          <w:rFonts w:ascii="Palatino Linotype" w:hAnsi="Palatino Linotype"/>
          <w:sz w:val="16"/>
          <w:szCs w:val="16"/>
        </w:rPr>
        <w:t>;»;</w:t>
      </w:r>
    </w:p>
    <w:p w:rsidR="00F35425" w:rsidRPr="0095133C" w:rsidRDefault="00F35425" w:rsidP="00F35425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-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сархат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аштум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ну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ум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ум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мазмуни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зерин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илова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шаванд</w:t>
      </w:r>
      <w:proofErr w:type="spellEnd"/>
      <w:r w:rsidRPr="0095133C">
        <w:rPr>
          <w:rFonts w:ascii="Palatino Linotype" w:hAnsi="Palatino Linotype"/>
          <w:sz w:val="16"/>
          <w:szCs w:val="16"/>
        </w:rPr>
        <w:t>:</w:t>
      </w:r>
    </w:p>
    <w:p w:rsidR="00F35425" w:rsidRPr="0095133C" w:rsidRDefault="00F35425" w:rsidP="00F35425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b/>
          <w:bCs/>
          <w:sz w:val="16"/>
          <w:szCs w:val="16"/>
        </w:rPr>
        <w:t xml:space="preserve">«-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гур</w:t>
      </w:r>
      <w:r>
        <w:rPr>
          <w:rFonts w:ascii="Palatino Linotype" w:hAnsi="Palatino Linotype"/>
          <w:b/>
          <w:bCs/>
          <w:sz w:val="16"/>
          <w:szCs w:val="16"/>
        </w:rPr>
        <w:t>ӯҳ</w:t>
      </w:r>
      <w:r w:rsidRPr="0095133C">
        <w:rPr>
          <w:rFonts w:ascii="Palatino Linotype" w:hAnsi="Palatino Linotype"/>
          <w:b/>
          <w:bCs/>
          <w:sz w:val="16"/>
          <w:szCs w:val="16"/>
        </w:rPr>
        <w:t>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аудитор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–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шарикон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кормандони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ташкилот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ё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кормандони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ташкилоти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дохили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шабака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ба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истиснои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коршиноси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берунаи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аудитор,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барои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рои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супориши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аудитор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алб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мегарданд</w:t>
      </w:r>
      <w:proofErr w:type="spellEnd"/>
      <w:r w:rsidRPr="0095133C">
        <w:rPr>
          <w:rFonts w:ascii="Palatino Linotype" w:hAnsi="Palatino Linotype"/>
          <w:sz w:val="16"/>
          <w:szCs w:val="16"/>
        </w:rPr>
        <w:t>;</w:t>
      </w:r>
    </w:p>
    <w:p w:rsidR="00F35425" w:rsidRPr="0095133C" w:rsidRDefault="00F35425" w:rsidP="00F35425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b/>
          <w:bCs/>
          <w:sz w:val="16"/>
          <w:szCs w:val="16"/>
        </w:rPr>
        <w:t xml:space="preserve">-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ба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оди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тавсиф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–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оди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муло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иза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ида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аммиятноки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гур</w:t>
      </w:r>
      <w:r>
        <w:rPr>
          <w:rFonts w:ascii="Palatino Linotype" w:hAnsi="Palatino Linotype"/>
          <w:sz w:val="16"/>
          <w:szCs w:val="16"/>
        </w:rPr>
        <w:t>ӯҳ</w:t>
      </w:r>
      <w:r w:rsidRPr="0095133C">
        <w:rPr>
          <w:rFonts w:ascii="Palatino Linotype" w:hAnsi="Palatino Linotype"/>
          <w:sz w:val="16"/>
          <w:szCs w:val="16"/>
        </w:rPr>
        <w:t>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аудитор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олат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ё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абл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аз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санаи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хулосаи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аудитор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ан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ом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дода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шуда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аз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нати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он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исобот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тартиб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дода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мешавад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.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оди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тавсиф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барои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аудити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атмии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субъект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дорои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манфиати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умум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супориш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дигари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аудитории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муайяннамудаи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ташкилоти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аудитор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гузаронда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мешавад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;</w:t>
      </w:r>
    </w:p>
    <w:p w:rsidR="00F35425" w:rsidRPr="0095133C" w:rsidRDefault="00F35425" w:rsidP="00F35425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b/>
          <w:bCs/>
          <w:sz w:val="16"/>
          <w:szCs w:val="16"/>
        </w:rPr>
        <w:t xml:space="preserve">-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шахсе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,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ки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ба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оди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тавсифиро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амал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менамояд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r w:rsidRPr="0095133C">
        <w:rPr>
          <w:rFonts w:ascii="Palatino Linotype" w:hAnsi="Palatino Linotype"/>
          <w:sz w:val="16"/>
          <w:szCs w:val="16"/>
        </w:rPr>
        <w:t xml:space="preserve">– шарик ё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корманди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дигари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ташкилоти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аудитор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риба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сат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тахассус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касбияти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супориши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аудитор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муносиб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дошта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95133C">
        <w:rPr>
          <w:rFonts w:ascii="Palatino Linotype" w:hAnsi="Palatino Linotype"/>
          <w:sz w:val="16"/>
          <w:szCs w:val="16"/>
        </w:rPr>
        <w:t>узви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гур</w:t>
      </w:r>
      <w:r>
        <w:rPr>
          <w:rFonts w:ascii="Palatino Linotype" w:hAnsi="Palatino Linotype"/>
          <w:sz w:val="16"/>
          <w:szCs w:val="16"/>
        </w:rPr>
        <w:t>ӯҳ</w:t>
      </w:r>
      <w:r w:rsidRPr="0095133C">
        <w:rPr>
          <w:rFonts w:ascii="Palatino Linotype" w:hAnsi="Palatino Linotype"/>
          <w:sz w:val="16"/>
          <w:szCs w:val="16"/>
        </w:rPr>
        <w:t>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аудитор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намебошад</w:t>
      </w:r>
      <w:proofErr w:type="spellEnd"/>
      <w:r w:rsidRPr="0095133C">
        <w:rPr>
          <w:rFonts w:ascii="Palatino Linotype" w:hAnsi="Palatino Linotype"/>
          <w:sz w:val="16"/>
          <w:szCs w:val="16"/>
        </w:rPr>
        <w:t>;»;</w:t>
      </w:r>
    </w:p>
    <w:p w:rsidR="00F35425" w:rsidRPr="0095133C" w:rsidRDefault="00F35425" w:rsidP="00F35425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- ба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сархати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чорда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ум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пас аз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калимаи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тасди</w:t>
      </w:r>
      <w:r>
        <w:rPr>
          <w:rFonts w:ascii="Palatino Linotype" w:hAnsi="Palatino Linotype"/>
          <w:sz w:val="16"/>
          <w:szCs w:val="16"/>
        </w:rPr>
        <w:t>қ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калима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забони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давлат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тар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илова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шаванд</w:t>
      </w:r>
      <w:proofErr w:type="spellEnd"/>
      <w:r w:rsidRPr="0095133C">
        <w:rPr>
          <w:rFonts w:ascii="Palatino Linotype" w:hAnsi="Palatino Linotype"/>
          <w:sz w:val="16"/>
          <w:szCs w:val="16"/>
        </w:rPr>
        <w:t>;</w:t>
      </w:r>
    </w:p>
    <w:p w:rsidR="00F35425" w:rsidRPr="0095133C" w:rsidRDefault="00F35425" w:rsidP="00F35425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- аз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сархати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понзда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ум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калима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аломати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«аз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тарафи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Комиссияи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тахассусии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аттестатсиякунон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озатномади</w:t>
      </w:r>
      <w:r>
        <w:rPr>
          <w:rFonts w:ascii="Palatino Linotype" w:hAnsi="Palatino Linotype"/>
          <w:sz w:val="16"/>
          <w:szCs w:val="16"/>
        </w:rPr>
        <w:t>ҳӣ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дода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шуда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,» </w:t>
      </w:r>
      <w:proofErr w:type="spellStart"/>
      <w:r w:rsidRPr="0095133C">
        <w:rPr>
          <w:rFonts w:ascii="Palatino Linotype" w:hAnsi="Palatino Linotype"/>
          <w:sz w:val="16"/>
          <w:szCs w:val="16"/>
        </w:rPr>
        <w:t>хори</w:t>
      </w:r>
      <w:r>
        <w:rPr>
          <w:rFonts w:ascii="Palatino Linotype" w:hAnsi="Palatino Linotype"/>
          <w:sz w:val="16"/>
          <w:szCs w:val="16"/>
        </w:rPr>
        <w:t>ҷ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шаванд</w:t>
      </w:r>
      <w:proofErr w:type="spellEnd"/>
      <w:r w:rsidRPr="0095133C">
        <w:rPr>
          <w:rFonts w:ascii="Palatino Linotype" w:hAnsi="Palatino Linotype"/>
          <w:sz w:val="16"/>
          <w:szCs w:val="16"/>
        </w:rPr>
        <w:t>.</w:t>
      </w:r>
    </w:p>
    <w:p w:rsidR="00F35425" w:rsidRPr="0095133C" w:rsidRDefault="00F35425" w:rsidP="00F35425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3. 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6:</w:t>
      </w:r>
    </w:p>
    <w:p w:rsidR="00F35425" w:rsidRPr="0095133C" w:rsidRDefault="00F35425" w:rsidP="00F35425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1) дар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исми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3:</w:t>
      </w:r>
    </w:p>
    <w:p w:rsidR="00F35425" w:rsidRPr="0095133C" w:rsidRDefault="00F35425" w:rsidP="00F35425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-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сархати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аштум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рири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зерин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ифода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:</w:t>
      </w:r>
    </w:p>
    <w:p w:rsidR="00F35425" w:rsidRPr="0095133C" w:rsidRDefault="00F35425" w:rsidP="00F35425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«- </w:t>
      </w:r>
      <w:proofErr w:type="spellStart"/>
      <w:r w:rsidRPr="0095133C">
        <w:rPr>
          <w:rFonts w:ascii="Palatino Linotype" w:hAnsi="Palatino Linotype"/>
          <w:sz w:val="16"/>
          <w:szCs w:val="16"/>
        </w:rPr>
        <w:t>гузарондани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аудит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лили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фаъолияти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молиявию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хо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агидор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бана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шагирии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сармоягузор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молияв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>;»;</w:t>
      </w:r>
    </w:p>
    <w:p w:rsidR="00F35425" w:rsidRPr="0095133C" w:rsidRDefault="00F35425" w:rsidP="00F35425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- аз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сархат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ну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ум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ёзда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ум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калима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лили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фаъолияти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молиявию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хо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агидор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бана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шагирии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молияв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гузаронидани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аудит </w:t>
      </w:r>
      <w:proofErr w:type="spellStart"/>
      <w:r w:rsidRPr="0095133C">
        <w:rPr>
          <w:rFonts w:ascii="Palatino Linotype" w:hAnsi="Palatino Linotype"/>
          <w:sz w:val="16"/>
          <w:szCs w:val="16"/>
        </w:rPr>
        <w:t>фаъолияти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молиявию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хо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агидор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бана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шагирии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молияв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 w:rsidRPr="0095133C">
        <w:rPr>
          <w:rFonts w:ascii="Palatino Linotype" w:hAnsi="Palatino Linotype"/>
          <w:sz w:val="16"/>
          <w:szCs w:val="16"/>
        </w:rPr>
        <w:t>хори</w:t>
      </w:r>
      <w:r>
        <w:rPr>
          <w:rFonts w:ascii="Palatino Linotype" w:hAnsi="Palatino Linotype"/>
          <w:sz w:val="16"/>
          <w:szCs w:val="16"/>
        </w:rPr>
        <w:t>ҷ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шаванд</w:t>
      </w:r>
      <w:proofErr w:type="spellEnd"/>
      <w:r w:rsidRPr="0095133C">
        <w:rPr>
          <w:rFonts w:ascii="Palatino Linotype" w:hAnsi="Palatino Linotype"/>
          <w:sz w:val="16"/>
          <w:szCs w:val="16"/>
        </w:rPr>
        <w:t>;</w:t>
      </w:r>
    </w:p>
    <w:p w:rsidR="00F35425" w:rsidRPr="0095133C" w:rsidRDefault="00F35425" w:rsidP="00F35425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-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сархати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ёзда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ум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мазмуни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зерин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илова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:</w:t>
      </w:r>
    </w:p>
    <w:p w:rsidR="00F35425" w:rsidRPr="0095133C" w:rsidRDefault="00F35425" w:rsidP="00F35425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«- </w:t>
      </w:r>
      <w:proofErr w:type="spellStart"/>
      <w:r w:rsidRPr="0095133C">
        <w:rPr>
          <w:rFonts w:ascii="Palatino Linotype" w:hAnsi="Palatino Linotype"/>
          <w:sz w:val="16"/>
          <w:szCs w:val="16"/>
        </w:rPr>
        <w:t>гузарондани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аудити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технология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иттилоот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самти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кибер­амният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амнияти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иттилоот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>;»;</w:t>
      </w:r>
    </w:p>
    <w:p w:rsidR="00F35425" w:rsidRPr="0095133C" w:rsidRDefault="00F35425" w:rsidP="00F35425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2) дар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исми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4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калимаи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озатномади</w:t>
      </w:r>
      <w:r>
        <w:rPr>
          <w:rFonts w:ascii="Palatino Linotype" w:hAnsi="Palatino Linotype"/>
          <w:sz w:val="16"/>
          <w:szCs w:val="16"/>
        </w:rPr>
        <w:t>ҳӣ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ба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калимаи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озатди</w:t>
      </w:r>
      <w:r>
        <w:rPr>
          <w:rFonts w:ascii="Palatino Linotype" w:hAnsi="Palatino Linotype"/>
          <w:sz w:val="16"/>
          <w:szCs w:val="16"/>
        </w:rPr>
        <w:t>ҳӣ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иваз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.</w:t>
      </w:r>
    </w:p>
    <w:p w:rsidR="00F35425" w:rsidRPr="0095133C" w:rsidRDefault="00F35425" w:rsidP="00F35425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4. Ба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исми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2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10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сархати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дуюм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мазмуни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зерин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илова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:</w:t>
      </w:r>
    </w:p>
    <w:p w:rsidR="00F35425" w:rsidRPr="0095133C" w:rsidRDefault="00F35425" w:rsidP="00F35425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«-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низоми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назорати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дохилии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сифати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аудитро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мутоби</w:t>
      </w:r>
      <w:r>
        <w:rPr>
          <w:rFonts w:ascii="Palatino Linotype" w:hAnsi="Palatino Linotype"/>
          <w:sz w:val="16"/>
          <w:szCs w:val="16"/>
        </w:rPr>
        <w:t>қ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стандарти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байналмилалии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назорати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сифат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ташкил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амал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намоянд</w:t>
      </w:r>
      <w:proofErr w:type="spellEnd"/>
      <w:r w:rsidRPr="0095133C">
        <w:rPr>
          <w:rFonts w:ascii="Palatino Linotype" w:hAnsi="Palatino Linotype"/>
          <w:sz w:val="16"/>
          <w:szCs w:val="16"/>
        </w:rPr>
        <w:t>;».</w:t>
      </w:r>
    </w:p>
    <w:p w:rsidR="00F35425" w:rsidRPr="0095133C" w:rsidRDefault="00F35425" w:rsidP="00F35425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5.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Сархати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якуми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исми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1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14 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рири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зерин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ифода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:</w:t>
      </w:r>
    </w:p>
    <w:p w:rsidR="00F35425" w:rsidRPr="0095133C" w:rsidRDefault="00F35425" w:rsidP="00F35425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«-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оди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низоми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назорати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дорои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машваратди</w:t>
      </w:r>
      <w:r>
        <w:rPr>
          <w:rFonts w:ascii="Palatino Linotype" w:hAnsi="Palatino Linotype"/>
          <w:sz w:val="16"/>
          <w:szCs w:val="16"/>
        </w:rPr>
        <w:t>ҳӣ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ати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пешгирии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зарар</w:t>
      </w:r>
      <w:proofErr w:type="spellEnd"/>
      <w:r w:rsidRPr="0095133C">
        <w:rPr>
          <w:rFonts w:ascii="Palatino Linotype" w:hAnsi="Palatino Linotype"/>
          <w:sz w:val="16"/>
          <w:szCs w:val="16"/>
        </w:rPr>
        <w:t>;».</w:t>
      </w:r>
    </w:p>
    <w:p w:rsidR="00F35425" w:rsidRPr="0095133C" w:rsidRDefault="00F35425" w:rsidP="00F35425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6.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19 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рири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зерин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ифода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:</w:t>
      </w:r>
    </w:p>
    <w:p w:rsidR="00F35425" w:rsidRPr="0095133C" w:rsidRDefault="00F35425" w:rsidP="00F35425">
      <w:pPr>
        <w:pStyle w:val="a3"/>
        <w:rPr>
          <w:rFonts w:ascii="Palatino Linotype" w:hAnsi="Palatino Linotype"/>
          <w:b/>
          <w:bCs/>
          <w:sz w:val="16"/>
          <w:szCs w:val="16"/>
        </w:rPr>
      </w:pPr>
      <w:r w:rsidRPr="0095133C">
        <w:rPr>
          <w:rFonts w:ascii="Palatino Linotype" w:hAnsi="Palatino Linotype"/>
          <w:b/>
          <w:bCs/>
          <w:sz w:val="16"/>
          <w:szCs w:val="16"/>
        </w:rPr>
        <w:t>«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19.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озатди</w:t>
      </w:r>
      <w:r>
        <w:rPr>
          <w:rFonts w:ascii="Palatino Linotype" w:hAnsi="Palatino Linotype"/>
          <w:b/>
          <w:bCs/>
          <w:sz w:val="16"/>
          <w:szCs w:val="16"/>
        </w:rPr>
        <w:t>ҳӣ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барои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фаъолияти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аудитор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proofErr w:type="spellEnd"/>
    </w:p>
    <w:p w:rsidR="00F35425" w:rsidRPr="0095133C" w:rsidRDefault="00F35425" w:rsidP="00F35425">
      <w:pPr>
        <w:pStyle w:val="a3"/>
        <w:rPr>
          <w:rFonts w:ascii="Palatino Linotype" w:hAnsi="Palatino Linotype"/>
          <w:sz w:val="16"/>
          <w:szCs w:val="16"/>
        </w:rPr>
      </w:pPr>
      <w:proofErr w:type="spellStart"/>
      <w:r w:rsidRPr="0095133C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озатди</w:t>
      </w:r>
      <w:r>
        <w:rPr>
          <w:rFonts w:ascii="Palatino Linotype" w:hAnsi="Palatino Linotype"/>
          <w:sz w:val="16"/>
          <w:szCs w:val="16"/>
        </w:rPr>
        <w:t>ҳӣ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барои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фаъолияти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аудитор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тиб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бораи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низоми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озатди</w:t>
      </w:r>
      <w:r>
        <w:rPr>
          <w:rFonts w:ascii="Palatino Linotype" w:hAnsi="Palatino Linotype"/>
          <w:sz w:val="16"/>
          <w:szCs w:val="16"/>
        </w:rPr>
        <w:t>ҳӣ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амал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мешавад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.».</w:t>
      </w:r>
    </w:p>
    <w:p w:rsidR="00F35425" w:rsidRPr="0095133C" w:rsidRDefault="00F35425" w:rsidP="00F35425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7. 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23:</w:t>
      </w:r>
    </w:p>
    <w:p w:rsidR="00F35425" w:rsidRPr="0095133C" w:rsidRDefault="00F35425" w:rsidP="00F35425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- ба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исми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2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умлаи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дуюм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мазмуни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зерин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илова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:</w:t>
      </w:r>
    </w:p>
    <w:p w:rsidR="00F35425" w:rsidRPr="0095133C" w:rsidRDefault="00F35425" w:rsidP="00F35425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lastRenderedPageBreak/>
        <w:t>«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Барои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гузарондани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аудити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атмии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субъект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дорои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манфиати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умум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нисбати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ташкилот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аудитор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талаботи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адди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али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зерин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му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аррар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мешавад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:</w:t>
      </w:r>
    </w:p>
    <w:p w:rsidR="00F35425" w:rsidRPr="0095133C" w:rsidRDefault="00F35425" w:rsidP="00F35425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- </w:t>
      </w:r>
      <w:proofErr w:type="spellStart"/>
      <w:r w:rsidRPr="0095133C">
        <w:rPr>
          <w:rFonts w:ascii="Palatino Linotype" w:hAnsi="Palatino Linotype"/>
          <w:sz w:val="16"/>
          <w:szCs w:val="16"/>
        </w:rPr>
        <w:t>гузарондани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оди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тавсиф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>;</w:t>
      </w:r>
    </w:p>
    <w:p w:rsidR="00F35425" w:rsidRPr="0095133C" w:rsidRDefault="00F35425" w:rsidP="00F35425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-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ойивазкун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(</w:t>
      </w:r>
      <w:proofErr w:type="spellStart"/>
      <w:r w:rsidRPr="0095133C">
        <w:rPr>
          <w:rFonts w:ascii="Palatino Linotype" w:hAnsi="Palatino Linotype"/>
          <w:sz w:val="16"/>
          <w:szCs w:val="16"/>
        </w:rPr>
        <w:t>ротатсия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)-и </w:t>
      </w:r>
      <w:proofErr w:type="spellStart"/>
      <w:r w:rsidRPr="0095133C">
        <w:rPr>
          <w:rFonts w:ascii="Palatino Linotype" w:hAnsi="Palatino Linotype"/>
          <w:sz w:val="16"/>
          <w:szCs w:val="16"/>
        </w:rPr>
        <w:t>ро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бари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гур</w:t>
      </w:r>
      <w:r>
        <w:rPr>
          <w:rFonts w:ascii="Palatino Linotype" w:hAnsi="Palatino Linotype"/>
          <w:sz w:val="16"/>
          <w:szCs w:val="16"/>
        </w:rPr>
        <w:t>ӯҳ</w:t>
      </w:r>
      <w:r w:rsidRPr="0095133C">
        <w:rPr>
          <w:rFonts w:ascii="Palatino Linotype" w:hAnsi="Palatino Linotype"/>
          <w:sz w:val="16"/>
          <w:szCs w:val="16"/>
        </w:rPr>
        <w:t>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аудитор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инчунин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шахсе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оди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тавсифиро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амал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менамояд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дар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олати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давоми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се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сол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пайи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ам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гузарондани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аудит дар як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субъекти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дорои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манфиати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умум</w:t>
      </w:r>
      <w:proofErr w:type="spellEnd"/>
      <w:r w:rsidRPr="0095133C">
        <w:rPr>
          <w:rFonts w:ascii="Palatino Linotype" w:hAnsi="Palatino Linotype"/>
          <w:sz w:val="16"/>
          <w:szCs w:val="16"/>
        </w:rPr>
        <w:t>;</w:t>
      </w:r>
    </w:p>
    <w:p w:rsidR="00F35425" w:rsidRPr="0095133C" w:rsidRDefault="00F35425" w:rsidP="00F35425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- </w:t>
      </w:r>
      <w:proofErr w:type="spellStart"/>
      <w:r w:rsidRPr="0095133C">
        <w:rPr>
          <w:rFonts w:ascii="Palatino Linotype" w:hAnsi="Palatino Linotype"/>
          <w:sz w:val="16"/>
          <w:szCs w:val="16"/>
        </w:rPr>
        <w:t>хулоса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аз </w:t>
      </w:r>
      <w:proofErr w:type="spellStart"/>
      <w:r w:rsidRPr="0095133C">
        <w:rPr>
          <w:rFonts w:ascii="Palatino Linotype" w:hAnsi="Palatino Linotype"/>
          <w:sz w:val="16"/>
          <w:szCs w:val="16"/>
        </w:rPr>
        <w:t>р</w:t>
      </w:r>
      <w:r>
        <w:rPr>
          <w:rFonts w:ascii="Palatino Linotype" w:hAnsi="Palatino Linotype"/>
          <w:sz w:val="16"/>
          <w:szCs w:val="16"/>
        </w:rPr>
        <w:t>ӯ</w:t>
      </w:r>
      <w:r w:rsidRPr="0095133C">
        <w:rPr>
          <w:rFonts w:ascii="Palatino Linotype" w:hAnsi="Palatino Linotype"/>
          <w:sz w:val="16"/>
          <w:szCs w:val="16"/>
        </w:rPr>
        <w:t>йи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нати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назорати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сифати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беруна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аз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умла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хулосаи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назорати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берунаи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сифати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ташкилот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касбии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байналмилалии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аудитор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ташкилоти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аудитор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узви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он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мебошад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95133C">
        <w:rPr>
          <w:rFonts w:ascii="Palatino Linotype" w:hAnsi="Palatino Linotype"/>
          <w:sz w:val="16"/>
          <w:szCs w:val="16"/>
        </w:rPr>
        <w:t>оид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риояи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стандарт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байналмилалии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аудит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кодекси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одоби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касб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барои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давраи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на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кам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аз як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маротиба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пан</w:t>
      </w:r>
      <w:r>
        <w:rPr>
          <w:rFonts w:ascii="Palatino Linotype" w:hAnsi="Palatino Linotype"/>
          <w:sz w:val="16"/>
          <w:szCs w:val="16"/>
        </w:rPr>
        <w:t>ҷ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сол</w:t>
      </w:r>
      <w:proofErr w:type="spellEnd"/>
      <w:r w:rsidRPr="0095133C">
        <w:rPr>
          <w:rFonts w:ascii="Palatino Linotype" w:hAnsi="Palatino Linotype"/>
          <w:sz w:val="16"/>
          <w:szCs w:val="16"/>
        </w:rPr>
        <w:t>;</w:t>
      </w:r>
    </w:p>
    <w:p w:rsidR="00F35425" w:rsidRPr="0095133C" w:rsidRDefault="00F35425" w:rsidP="00F35425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-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мав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удияти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шартномаи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амалкунандаи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су</w:t>
      </w:r>
      <w:r>
        <w:rPr>
          <w:rFonts w:ascii="Palatino Linotype" w:hAnsi="Palatino Linotype"/>
          <w:sz w:val="16"/>
          <w:szCs w:val="16"/>
        </w:rPr>
        <w:t>ғ</w:t>
      </w:r>
      <w:r w:rsidRPr="0095133C">
        <w:rPr>
          <w:rFonts w:ascii="Palatino Linotype" w:hAnsi="Palatino Linotype"/>
          <w:sz w:val="16"/>
          <w:szCs w:val="16"/>
        </w:rPr>
        <w:t>уртаи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авобгарии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маданию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давраи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аудит;</w:t>
      </w:r>
    </w:p>
    <w:p w:rsidR="00F35425" w:rsidRPr="0095133C" w:rsidRDefault="00F35425" w:rsidP="00F35425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-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мав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уд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набудани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арори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суд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беэътибор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эътироф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намудани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хулосаи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аудитории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аъзои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гур</w:t>
      </w:r>
      <w:r>
        <w:rPr>
          <w:rFonts w:ascii="Palatino Linotype" w:hAnsi="Palatino Linotype"/>
          <w:sz w:val="16"/>
          <w:szCs w:val="16"/>
        </w:rPr>
        <w:t>ӯҳ</w:t>
      </w:r>
      <w:r w:rsidRPr="0095133C">
        <w:rPr>
          <w:rFonts w:ascii="Palatino Linotype" w:hAnsi="Palatino Linotype"/>
          <w:sz w:val="16"/>
          <w:szCs w:val="16"/>
        </w:rPr>
        <w:t>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аудитор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давоми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ду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сол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ё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боздоштани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амали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озатномаи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ташкилоти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аудитор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давраи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аудит.»;</w:t>
      </w:r>
    </w:p>
    <w:p w:rsidR="00F35425" w:rsidRPr="0095133C" w:rsidRDefault="00F35425" w:rsidP="00F35425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-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исми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3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мазмуни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зерин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илова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:</w:t>
      </w:r>
    </w:p>
    <w:p w:rsidR="00F35425" w:rsidRPr="0095133C" w:rsidRDefault="00F35425" w:rsidP="00F35425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«3.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ваколатдори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давлат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сифати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риояи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талаботи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адди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алро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пеш аз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нашри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хулосаи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аудитор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оди</w:t>
      </w:r>
      <w:r>
        <w:rPr>
          <w:rFonts w:ascii="Palatino Linotype" w:hAnsi="Palatino Linotype"/>
          <w:sz w:val="16"/>
          <w:szCs w:val="16"/>
        </w:rPr>
        <w:t>ҳӣ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менамояд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. Дар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олати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риоя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нагардидани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талаботи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исми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2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мазкур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ваколатдори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давлат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барои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беэътибор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эътироф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намудани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хулосаи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аудитор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ба суд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муро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иат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менамояд</w:t>
      </w:r>
      <w:proofErr w:type="spellEnd"/>
      <w:r w:rsidRPr="0095133C">
        <w:rPr>
          <w:rFonts w:ascii="Palatino Linotype" w:hAnsi="Palatino Linotype"/>
          <w:sz w:val="16"/>
          <w:szCs w:val="16"/>
        </w:rPr>
        <w:t>.».</w:t>
      </w:r>
    </w:p>
    <w:p w:rsidR="00F35425" w:rsidRPr="0095133C" w:rsidRDefault="00F35425" w:rsidP="00F35425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8. Дар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исми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1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28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калимаи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гражданию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ба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калимаи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маданию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иваз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.</w:t>
      </w:r>
    </w:p>
    <w:p w:rsidR="00F35425" w:rsidRPr="0095133C" w:rsidRDefault="00F35425" w:rsidP="00F35425">
      <w:pPr>
        <w:pStyle w:val="a3"/>
        <w:rPr>
          <w:rFonts w:ascii="Palatino Linotype" w:hAnsi="Palatino Linotype"/>
          <w:sz w:val="16"/>
          <w:szCs w:val="16"/>
        </w:rPr>
      </w:pP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2.</w:t>
      </w:r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мазкур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пас аз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интишори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расм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мавриди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амал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арор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дода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.</w:t>
      </w:r>
    </w:p>
    <w:p w:rsidR="00F35425" w:rsidRPr="0095133C" w:rsidRDefault="00F35425" w:rsidP="00F35425">
      <w:pPr>
        <w:pStyle w:val="a3"/>
        <w:rPr>
          <w:rFonts w:ascii="Palatino Linotype" w:hAnsi="Palatino Linotype"/>
          <w:sz w:val="16"/>
          <w:szCs w:val="16"/>
        </w:rPr>
      </w:pPr>
    </w:p>
    <w:p w:rsidR="00F35425" w:rsidRPr="0095133C" w:rsidRDefault="00F35425" w:rsidP="00F35425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Президенти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 </w:t>
      </w:r>
    </w:p>
    <w:p w:rsidR="00F35425" w:rsidRPr="0095133C" w:rsidRDefault="00F35425" w:rsidP="00F35425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  <w:proofErr w:type="spellStart"/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ум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                                          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Эмомал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r w:rsidRPr="0095133C">
        <w:rPr>
          <w:rFonts w:ascii="Palatino Linotype" w:hAnsi="Palatino Linotype"/>
          <w:b/>
          <w:bCs/>
          <w:caps/>
          <w:sz w:val="16"/>
          <w:szCs w:val="16"/>
        </w:rPr>
        <w:t>Ра</w:t>
      </w:r>
      <w:r>
        <w:rPr>
          <w:rFonts w:ascii="Palatino Linotype" w:hAnsi="Palatino Linotype"/>
          <w:b/>
          <w:bCs/>
          <w:cap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caps/>
          <w:sz w:val="16"/>
          <w:szCs w:val="16"/>
        </w:rPr>
        <w:t>мон</w:t>
      </w:r>
    </w:p>
    <w:p w:rsidR="00F35425" w:rsidRPr="0095133C" w:rsidRDefault="00F35425" w:rsidP="00F35425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  <w:r w:rsidRPr="0095133C">
        <w:rPr>
          <w:rFonts w:ascii="Palatino Linotype" w:hAnsi="Palatino Linotype"/>
          <w:b/>
          <w:bCs/>
          <w:sz w:val="16"/>
          <w:szCs w:val="16"/>
        </w:rPr>
        <w:t>ш. Душанбе, 2 январи соли 2025, №2137</w:t>
      </w:r>
    </w:p>
    <w:p w:rsidR="00F35425" w:rsidRPr="0095133C" w:rsidRDefault="00F35425" w:rsidP="00F35425">
      <w:pPr>
        <w:pStyle w:val="a3"/>
        <w:rPr>
          <w:rFonts w:ascii="Palatino Linotype" w:hAnsi="Palatino Linotype"/>
          <w:b/>
          <w:bCs/>
        </w:rPr>
      </w:pPr>
    </w:p>
    <w:p w:rsidR="00F35425" w:rsidRPr="0095133C" w:rsidRDefault="00F35425" w:rsidP="00F35425">
      <w:pPr>
        <w:pStyle w:val="a5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арори</w:t>
      </w:r>
    </w:p>
    <w:p w:rsidR="00F35425" w:rsidRPr="0095133C" w:rsidRDefault="00F35425" w:rsidP="00F35425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95133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 xml:space="preserve">лиси миллии </w:t>
      </w:r>
    </w:p>
    <w:p w:rsidR="00F35425" w:rsidRPr="0095133C" w:rsidRDefault="00F35425" w:rsidP="00F35425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95133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95133C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икистон</w:t>
      </w:r>
    </w:p>
    <w:p w:rsidR="00F35425" w:rsidRPr="0095133C" w:rsidRDefault="00F35425" w:rsidP="00F35425">
      <w:pPr>
        <w:pStyle w:val="a3"/>
        <w:suppressAutoHyphens/>
        <w:jc w:val="center"/>
        <w:rPr>
          <w:rFonts w:ascii="Palatino Linotype" w:hAnsi="Palatino Linotype"/>
          <w:b/>
          <w:bCs/>
        </w:rPr>
      </w:pPr>
    </w:p>
    <w:p w:rsidR="00F35425" w:rsidRPr="0095133C" w:rsidRDefault="00F35425" w:rsidP="00F35425">
      <w:pPr>
        <w:pStyle w:val="a3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95133C">
        <w:rPr>
          <w:rFonts w:ascii="Palatino Linotype" w:hAnsi="Palatino Linotype"/>
          <w:b/>
          <w:bCs/>
          <w:sz w:val="16"/>
          <w:szCs w:val="16"/>
        </w:rPr>
        <w:t xml:space="preserve">Дар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бораи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95133C">
        <w:rPr>
          <w:rFonts w:ascii="Palatino Linotype" w:hAnsi="Palatino Linotype"/>
          <w:b/>
          <w:bCs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ум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Оид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ба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ворид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намудани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та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95133C">
        <w:rPr>
          <w:rFonts w:ascii="Palatino Linotype" w:hAnsi="Palatino Linotype"/>
          <w:b/>
          <w:bCs/>
          <w:sz w:val="16"/>
          <w:szCs w:val="16"/>
        </w:rPr>
        <w:t>йиру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илова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о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ба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95133C">
        <w:rPr>
          <w:rFonts w:ascii="Palatino Linotype" w:hAnsi="Palatino Linotype"/>
          <w:b/>
          <w:bCs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ум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«Дар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бораи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фаъолияти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аудитор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>»</w:t>
      </w:r>
    </w:p>
    <w:p w:rsidR="00F35425" w:rsidRPr="0095133C" w:rsidRDefault="00F35425" w:rsidP="00F35425">
      <w:pPr>
        <w:pStyle w:val="a3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</w:p>
    <w:p w:rsidR="00F35425" w:rsidRPr="0095133C" w:rsidRDefault="00F35425" w:rsidP="00F35425">
      <w:pPr>
        <w:pStyle w:val="a3"/>
        <w:rPr>
          <w:rFonts w:ascii="Palatino Linotype" w:hAnsi="Palatino Linotype"/>
          <w:sz w:val="16"/>
          <w:szCs w:val="16"/>
        </w:rPr>
      </w:pPr>
      <w:proofErr w:type="spellStart"/>
      <w:r w:rsidRPr="0095133C">
        <w:rPr>
          <w:rFonts w:ascii="Palatino Linotype" w:hAnsi="Palatino Linotype"/>
          <w:sz w:val="16"/>
          <w:szCs w:val="16"/>
        </w:rPr>
        <w:t>Мутоби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60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Конститутсияи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миллии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Олии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95133C">
        <w:rPr>
          <w:rFonts w:ascii="Palatino Linotype" w:hAnsi="Palatino Linotype"/>
          <w:b/>
          <w:bCs/>
          <w:sz w:val="16"/>
          <w:szCs w:val="16"/>
        </w:rPr>
        <w:t>арор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мекунад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>:</w:t>
      </w:r>
      <w:r w:rsidRPr="0095133C">
        <w:rPr>
          <w:rFonts w:ascii="Palatino Linotype" w:hAnsi="Palatino Linotype"/>
          <w:sz w:val="16"/>
          <w:szCs w:val="16"/>
        </w:rPr>
        <w:t xml:space="preserve"> </w:t>
      </w:r>
    </w:p>
    <w:p w:rsidR="00F35425" w:rsidRPr="0095133C" w:rsidRDefault="00F35425" w:rsidP="00F35425">
      <w:pPr>
        <w:pStyle w:val="a3"/>
        <w:rPr>
          <w:rFonts w:ascii="Palatino Linotype" w:hAnsi="Palatino Linotype"/>
          <w:sz w:val="16"/>
          <w:szCs w:val="16"/>
        </w:rPr>
      </w:pP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Оид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ворид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намудани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</w:t>
      </w:r>
      <w:r>
        <w:rPr>
          <w:rFonts w:ascii="Palatino Linotype" w:hAnsi="Palatino Linotype"/>
          <w:sz w:val="16"/>
          <w:szCs w:val="16"/>
        </w:rPr>
        <w:t>ғ</w:t>
      </w:r>
      <w:r w:rsidRPr="0095133C">
        <w:rPr>
          <w:rFonts w:ascii="Palatino Linotype" w:hAnsi="Palatino Linotype"/>
          <w:sz w:val="16"/>
          <w:szCs w:val="16"/>
        </w:rPr>
        <w:t>йиру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илова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бораи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фаъолияти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аудитор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онибдор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.</w:t>
      </w:r>
    </w:p>
    <w:p w:rsidR="00F35425" w:rsidRPr="0095133C" w:rsidRDefault="00F35425" w:rsidP="00F35425">
      <w:pPr>
        <w:pStyle w:val="a3"/>
        <w:rPr>
          <w:rFonts w:ascii="Palatino Linotype" w:hAnsi="Palatino Linotype"/>
          <w:b/>
          <w:bCs/>
          <w:sz w:val="16"/>
          <w:szCs w:val="16"/>
        </w:rPr>
      </w:pPr>
    </w:p>
    <w:p w:rsidR="00F35425" w:rsidRPr="0095133C" w:rsidRDefault="00F35425" w:rsidP="00F35425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Раиси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Ма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миллии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Ма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:rsidR="00F35425" w:rsidRPr="0095133C" w:rsidRDefault="00F35425" w:rsidP="00F35425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Олии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ум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                               Рустами </w:t>
      </w:r>
      <w:r w:rsidRPr="0095133C">
        <w:rPr>
          <w:rFonts w:ascii="Palatino Linotype" w:hAnsi="Palatino Linotype"/>
          <w:b/>
          <w:bCs/>
          <w:caps/>
          <w:sz w:val="16"/>
          <w:szCs w:val="16"/>
        </w:rPr>
        <w:t>Эмомал</w:t>
      </w:r>
      <w:r>
        <w:rPr>
          <w:rFonts w:ascii="Palatino Linotype" w:hAnsi="Palatino Linotype"/>
          <w:b/>
          <w:bCs/>
          <w:caps/>
          <w:sz w:val="16"/>
          <w:szCs w:val="16"/>
        </w:rPr>
        <w:t>ӣ</w:t>
      </w:r>
    </w:p>
    <w:p w:rsidR="00F35425" w:rsidRPr="0095133C" w:rsidRDefault="00F35425" w:rsidP="00F35425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  <w:r w:rsidRPr="0095133C">
        <w:rPr>
          <w:rFonts w:ascii="Palatino Linotype" w:hAnsi="Palatino Linotype"/>
          <w:b/>
          <w:bCs/>
          <w:sz w:val="16"/>
          <w:szCs w:val="16"/>
        </w:rPr>
        <w:t>ш. Душанбе, 27 декабри соли 2024, №583</w:t>
      </w:r>
    </w:p>
    <w:p w:rsidR="00F35425" w:rsidRPr="0095133C" w:rsidRDefault="00F35425" w:rsidP="00F35425">
      <w:pPr>
        <w:pStyle w:val="a3"/>
        <w:ind w:firstLine="0"/>
        <w:rPr>
          <w:rFonts w:ascii="Palatino Linotype" w:hAnsi="Palatino Linotype"/>
          <w:b/>
          <w:bCs/>
        </w:rPr>
      </w:pPr>
    </w:p>
    <w:p w:rsidR="00F35425" w:rsidRPr="0095133C" w:rsidRDefault="00F35425" w:rsidP="00F35425">
      <w:pPr>
        <w:pStyle w:val="a5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арори</w:t>
      </w:r>
    </w:p>
    <w:p w:rsidR="00F35425" w:rsidRPr="0095133C" w:rsidRDefault="00F35425" w:rsidP="00F35425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95133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 xml:space="preserve">лиси намояндагони </w:t>
      </w:r>
    </w:p>
    <w:p w:rsidR="00F35425" w:rsidRPr="0095133C" w:rsidRDefault="00F35425" w:rsidP="00F35425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95133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95133C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икистон</w:t>
      </w:r>
    </w:p>
    <w:p w:rsidR="00F35425" w:rsidRPr="0095133C" w:rsidRDefault="00F35425" w:rsidP="00F35425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</w:p>
    <w:p w:rsidR="00F35425" w:rsidRPr="0095133C" w:rsidRDefault="00F35425" w:rsidP="00F35425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95133C">
        <w:rPr>
          <w:rFonts w:ascii="Palatino Linotype" w:hAnsi="Palatino Linotype"/>
          <w:b/>
          <w:bCs/>
          <w:sz w:val="16"/>
          <w:szCs w:val="16"/>
        </w:rPr>
        <w:t xml:space="preserve">Дар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бораи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95133C">
        <w:rPr>
          <w:rFonts w:ascii="Palatino Linotype" w:hAnsi="Palatino Linotype"/>
          <w:b/>
          <w:bCs/>
          <w:sz w:val="16"/>
          <w:szCs w:val="16"/>
        </w:rPr>
        <w:t>абул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кардани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95133C">
        <w:rPr>
          <w:rFonts w:ascii="Palatino Linotype" w:hAnsi="Palatino Linotype"/>
          <w:b/>
          <w:bCs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ум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:rsidR="00F35425" w:rsidRPr="0095133C" w:rsidRDefault="00F35425" w:rsidP="00F35425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95133C">
        <w:rPr>
          <w:rFonts w:ascii="Palatino Linotype" w:hAnsi="Palatino Linotype"/>
          <w:b/>
          <w:bCs/>
          <w:sz w:val="16"/>
          <w:szCs w:val="16"/>
        </w:rPr>
        <w:t>«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Оид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ба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ворид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намудани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та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95133C">
        <w:rPr>
          <w:rFonts w:ascii="Palatino Linotype" w:hAnsi="Palatino Linotype"/>
          <w:b/>
          <w:bCs/>
          <w:sz w:val="16"/>
          <w:szCs w:val="16"/>
        </w:rPr>
        <w:t>йиру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илова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о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ба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95133C">
        <w:rPr>
          <w:rFonts w:ascii="Palatino Linotype" w:hAnsi="Palatino Linotype"/>
          <w:b/>
          <w:bCs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ум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«Дар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бораи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фаъолияти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аудитор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>»</w:t>
      </w:r>
    </w:p>
    <w:p w:rsidR="00F35425" w:rsidRPr="0095133C" w:rsidRDefault="00F35425" w:rsidP="00F35425">
      <w:pPr>
        <w:pStyle w:val="a3"/>
        <w:rPr>
          <w:rFonts w:ascii="Palatino Linotype" w:hAnsi="Palatino Linotype"/>
          <w:sz w:val="16"/>
          <w:szCs w:val="16"/>
        </w:rPr>
      </w:pPr>
    </w:p>
    <w:p w:rsidR="00F35425" w:rsidRPr="0095133C" w:rsidRDefault="00F35425" w:rsidP="00F35425">
      <w:pPr>
        <w:pStyle w:val="a3"/>
        <w:rPr>
          <w:rFonts w:ascii="Palatino Linotype" w:hAnsi="Palatino Linotype"/>
          <w:sz w:val="16"/>
          <w:szCs w:val="16"/>
        </w:rPr>
      </w:pPr>
      <w:proofErr w:type="spellStart"/>
      <w:r w:rsidRPr="0095133C">
        <w:rPr>
          <w:rFonts w:ascii="Palatino Linotype" w:hAnsi="Palatino Linotype"/>
          <w:sz w:val="16"/>
          <w:szCs w:val="16"/>
        </w:rPr>
        <w:t>Мутоби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60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Конститутсияи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намояндагони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Олии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95133C">
        <w:rPr>
          <w:rFonts w:ascii="Palatino Linotype" w:hAnsi="Palatino Linotype"/>
          <w:b/>
          <w:bCs/>
          <w:sz w:val="16"/>
          <w:szCs w:val="16"/>
        </w:rPr>
        <w:t>арор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мекунад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>:</w:t>
      </w:r>
    </w:p>
    <w:p w:rsidR="00F35425" w:rsidRPr="0095133C" w:rsidRDefault="00F35425" w:rsidP="00F35425">
      <w:pPr>
        <w:pStyle w:val="a3"/>
        <w:rPr>
          <w:rFonts w:ascii="Palatino Linotype" w:hAnsi="Palatino Linotype"/>
          <w:sz w:val="16"/>
          <w:szCs w:val="16"/>
        </w:rPr>
      </w:pPr>
      <w:proofErr w:type="spellStart"/>
      <w:r>
        <w:rPr>
          <w:rFonts w:ascii="Palatino Linotype" w:hAnsi="Palatino Linotype"/>
          <w:sz w:val="16"/>
          <w:szCs w:val="16"/>
        </w:rPr>
        <w:lastRenderedPageBreak/>
        <w:t>Қ</w:t>
      </w:r>
      <w:r w:rsidRPr="0095133C">
        <w:rPr>
          <w:rFonts w:ascii="Palatino Linotype" w:hAnsi="Palatino Linotype"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Оид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ворид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намудани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</w:t>
      </w:r>
      <w:r>
        <w:rPr>
          <w:rFonts w:ascii="Palatino Linotype" w:hAnsi="Palatino Linotype"/>
          <w:sz w:val="16"/>
          <w:szCs w:val="16"/>
        </w:rPr>
        <w:t>ғ</w:t>
      </w:r>
      <w:r w:rsidRPr="0095133C">
        <w:rPr>
          <w:rFonts w:ascii="Palatino Linotype" w:hAnsi="Palatino Linotype"/>
          <w:sz w:val="16"/>
          <w:szCs w:val="16"/>
        </w:rPr>
        <w:t>йиру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илова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бораи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фаъолияти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аудитор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абул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.</w:t>
      </w:r>
    </w:p>
    <w:p w:rsidR="00F35425" w:rsidRPr="0095133C" w:rsidRDefault="00F35425" w:rsidP="00F35425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</w:p>
    <w:p w:rsidR="00F35425" w:rsidRPr="0095133C" w:rsidRDefault="00F35425" w:rsidP="00F35425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Раиси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Ма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намояндагони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Ма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лиси</w:t>
      </w:r>
      <w:proofErr w:type="spellEnd"/>
    </w:p>
    <w:p w:rsidR="00F35425" w:rsidRPr="0095133C" w:rsidRDefault="00F35425" w:rsidP="00F35425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Олии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ум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                                     М. </w:t>
      </w:r>
      <w:r w:rsidRPr="0095133C">
        <w:rPr>
          <w:rFonts w:ascii="Palatino Linotype" w:hAnsi="Palatino Linotype"/>
          <w:b/>
          <w:bCs/>
          <w:caps/>
          <w:sz w:val="16"/>
          <w:szCs w:val="16"/>
        </w:rPr>
        <w:t>Зокирзода</w:t>
      </w:r>
    </w:p>
    <w:p w:rsidR="00916B42" w:rsidRDefault="00F35425" w:rsidP="00F35425">
      <w:r w:rsidRPr="0095133C">
        <w:rPr>
          <w:rFonts w:ascii="Palatino Linotype" w:hAnsi="Palatino Linotype"/>
          <w:b/>
          <w:bCs/>
          <w:sz w:val="16"/>
          <w:szCs w:val="16"/>
        </w:rPr>
        <w:t>ш. Душанбе, 4 декабри соли 2024, №1490</w:t>
      </w:r>
    </w:p>
    <w:sectPr w:rsidR="0091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25"/>
    <w:rsid w:val="00150DBF"/>
    <w:rsid w:val="00916B42"/>
    <w:rsid w:val="00B55EEA"/>
    <w:rsid w:val="00F3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6F14"/>
  <w15:chartTrackingRefBased/>
  <w15:docId w15:val="{CF2AFDFA-8526-409E-92C9-95306E2E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F35425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F35425"/>
    <w:pPr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F35425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5600</Characters>
  <Application>Microsoft Office Word</Application>
  <DocSecurity>0</DocSecurity>
  <Lines>46</Lines>
  <Paragraphs>13</Paragraphs>
  <ScaleCrop>false</ScaleCrop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Насим Бобоев</dc:creator>
  <cp:keywords/>
  <dc:description/>
  <cp:lastModifiedBy>Насим Бобоев</cp:lastModifiedBy>
  <cp:revision>1</cp:revision>
  <dcterms:created xsi:type="dcterms:W3CDTF">2025-01-08T09:55:00Z</dcterms:created>
  <dcterms:modified xsi:type="dcterms:W3CDTF">2025-01-08T09:55:00Z</dcterms:modified>
</cp:coreProperties>
</file>