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4B" w:rsidRDefault="002D25E3" w:rsidP="002D25E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2D25E3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2D25E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2D25E3" w:rsidRPr="002D25E3" w:rsidRDefault="002D25E3" w:rsidP="002D25E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caps w:val="0"/>
          <w:sz w:val="28"/>
          <w:szCs w:val="28"/>
        </w:rPr>
        <w:t>Оид ба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2D25E3">
        <w:rPr>
          <w:rFonts w:ascii="Palatino Linotype" w:hAnsi="Palatino Linotype"/>
          <w:caps w:val="0"/>
          <w:sz w:val="28"/>
          <w:szCs w:val="28"/>
        </w:rPr>
        <w:t>йиру илова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2D25E3">
        <w:rPr>
          <w:rFonts w:ascii="Palatino Linotype" w:hAnsi="Palatino Linotype"/>
          <w:caps w:val="0"/>
          <w:sz w:val="28"/>
          <w:szCs w:val="28"/>
        </w:rPr>
        <w:t xml:space="preserve">о ба 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2D25E3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2D25E3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икистон «Дар бораи ма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2D25E3">
        <w:rPr>
          <w:rFonts w:ascii="Palatino Linotype" w:hAnsi="Palatino Linotype"/>
          <w:caps w:val="0"/>
          <w:sz w:val="28"/>
          <w:szCs w:val="28"/>
        </w:rPr>
        <w:t xml:space="preserve">омоти амнияти миллии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2D25E3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икистон»</w:t>
      </w:r>
      <w:r w:rsidRPr="002D25E3">
        <w:rPr>
          <w:rFonts w:ascii="Palatino Linotype" w:hAnsi="Palatino Linotype"/>
          <w:sz w:val="28"/>
          <w:szCs w:val="28"/>
        </w:rPr>
        <w:t xml:space="preserve"> 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2D25E3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 аз 20 марти соли 2008 «Дар бораи ма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омоти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икистон»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икистон, с. 2008, № 3, мод. 183; с. 2011, № 6, мод. 457; с. 2013, №7, мод. 513, №12, мод. 886; с. 2014, №11, мод. 654) та</w:t>
      </w:r>
      <w:r>
        <w:rPr>
          <w:rFonts w:ascii="Palatino Linotype" w:hAnsi="Palatino Linotype"/>
          <w:sz w:val="28"/>
          <w:szCs w:val="28"/>
        </w:rPr>
        <w:t>ғ</w:t>
      </w:r>
      <w:r w:rsidRPr="002D25E3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 xml:space="preserve">1. Номи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 бо 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арф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калон навишта шавад.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>2. Му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аддимаи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онун дар та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>«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онуни мазкур 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у у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дадори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о, таъинот, принсип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о, вазифа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о, самт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асосии фаъолият ва восита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таъминоти ма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омоти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икистон, инчунин вазъи 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ии кормандони онро му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аррар менамояд.».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 xml:space="preserve">3. Дар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исми сеюми моддаи 3 калимаи «бевоситаи»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ои «бевосита ва идоракунии фаъолияти оперативии» иваз карда шуда,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умлаи дуюм бо мазмуни зерин илова карда шавад: «Фармон дар бораи ба вазифа таъин ва аз вазифа озод намудани Раис барои тасди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аласаи як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ояи Ма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лиси милл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ва Ма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 пешни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од мегардад.».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 xml:space="preserve">4. Дар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исм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ои якум ва дуюми моддаи 10 </w:t>
      </w:r>
      <w:proofErr w:type="gramStart"/>
      <w:r w:rsidRPr="002D25E3">
        <w:rPr>
          <w:rFonts w:ascii="Palatino Linotype" w:hAnsi="Palatino Linotype"/>
          <w:sz w:val="28"/>
          <w:szCs w:val="28"/>
        </w:rPr>
        <w:t>калима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«фош» ва «фошкунии ин» мувофи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ан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«ифшо» ва «ифшо ё гум кардани чунин» иваз карда шаванд.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>5. Дар сархати шашуми моддаи 11 калимаи «муташаккил» ба калимаи «муташаккилона» иваз карда шавад.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 xml:space="preserve">6. Дар сархати сеюми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исми якуми моддаи 12 калимаи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инояткор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»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инояткории муташаккилона» иваз карда шавад.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>7. Дар ном ва матни моддаи 15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инояткор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», «муташаккил» ва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ва ташкилоти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» мувофи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ан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инояткории муташаккилона», «муташаккилона» ва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, итти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оди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(ташкилоти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) ва ташкилот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ба он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 мусоидаткунанда» иваз карда шаванд.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 xml:space="preserve">8. </w:t>
      </w:r>
      <w:proofErr w:type="gramStart"/>
      <w:r w:rsidRPr="002D25E3">
        <w:rPr>
          <w:rFonts w:ascii="Palatino Linotype" w:hAnsi="Palatino Linotype"/>
          <w:sz w:val="28"/>
          <w:szCs w:val="28"/>
        </w:rPr>
        <w:t>Дар сархат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сеюм, нузда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ум ва бистуми моддаи 19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ва ташкилот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»,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, ташкилот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ва» ва «муташаккил» мувофи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ан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, итти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оди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(ташкилоти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) ва ташкилот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ба он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 мусоидаткунанда», «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, итти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оди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(ташкилоти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) ва ташкилот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ба он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 мусоидаткунанда, инчунин» ва «муташаккилона» иваз карда</w:t>
      </w:r>
      <w:proofErr w:type="gramEnd"/>
      <w:r w:rsidRPr="002D25E3">
        <w:rPr>
          <w:rFonts w:ascii="Palatino Linotype" w:hAnsi="Palatino Linotype"/>
          <w:sz w:val="28"/>
          <w:szCs w:val="28"/>
        </w:rPr>
        <w:t xml:space="preserve"> шаванд.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lastRenderedPageBreak/>
        <w:t xml:space="preserve">9. Дар сархати сеюми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исми дуюми моддаи 20 калимаи «муташаккил» ба калимаи «муташаккилона» иваз карда шавад.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 xml:space="preserve">10. Дар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исми шашуми моддаи 24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ои «ва ташкилоти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» ва «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онунгузор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ифшо карда» мувофи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ан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«, итти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оди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(ташкилоти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иноят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>) ва ташкилот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ои ба он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о мусоидаткунанда» ва «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ғ</w:t>
      </w:r>
      <w:r w:rsidRPr="002D25E3">
        <w:rPr>
          <w:rFonts w:ascii="Palatino Linotype" w:hAnsi="Palatino Linotype"/>
          <w:sz w:val="28"/>
          <w:szCs w:val="28"/>
        </w:rPr>
        <w:t>айримахф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гардонида» иваз карда шуда, пас аз калимаи «розигии» калимаи «хаттии» илова карда шавад.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>Моддаи 2.</w:t>
      </w:r>
      <w:r w:rsidRPr="002D25E3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арор дода шавад.</w:t>
      </w:r>
    </w:p>
    <w:p w:rsidR="002D25E3" w:rsidRPr="002D25E3" w:rsidRDefault="002D25E3" w:rsidP="002D25E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r w:rsidRPr="002D25E3">
        <w:rPr>
          <w:rFonts w:ascii="Palatino Linotype" w:hAnsi="Palatino Linotype"/>
          <w:sz w:val="28"/>
          <w:szCs w:val="28"/>
        </w:rPr>
        <w:t xml:space="preserve"> 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Президенти </w:t>
      </w:r>
    </w:p>
    <w:p w:rsidR="002D25E3" w:rsidRPr="002D25E3" w:rsidRDefault="002D25E3" w:rsidP="002D25E3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икистон              </w:t>
      </w:r>
      <w:r w:rsidRPr="002D25E3">
        <w:rPr>
          <w:rFonts w:ascii="Palatino Linotype" w:hAnsi="Palatino Linotype"/>
          <w:b/>
          <w:bCs/>
          <w:sz w:val="28"/>
          <w:szCs w:val="28"/>
        </w:rPr>
        <w:tab/>
      </w:r>
      <w:r w:rsidRPr="002D25E3">
        <w:rPr>
          <w:rFonts w:ascii="Palatino Linotype" w:hAnsi="Palatino Linotype"/>
          <w:b/>
          <w:bCs/>
          <w:sz w:val="28"/>
          <w:szCs w:val="28"/>
        </w:rPr>
        <w:tab/>
        <w:t xml:space="preserve">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2D25E3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2D25E3" w:rsidRDefault="002D25E3" w:rsidP="002D25E3">
      <w:pPr>
        <w:pStyle w:val="a4"/>
        <w:spacing w:line="240" w:lineRule="auto"/>
        <w:ind w:firstLine="0"/>
        <w:jc w:val="right"/>
        <w:rPr>
          <w:rFonts w:cs="Impact Tj"/>
          <w:b/>
          <w:bCs/>
          <w:cap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>ш</w:t>
      </w:r>
      <w:r w:rsidRPr="002D25E3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2D25E3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2D25E3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2D25E3">
        <w:rPr>
          <w:rFonts w:ascii="Palatino Linotype" w:hAnsi="Palatino Linotype"/>
          <w:b/>
          <w:bCs/>
          <w:caps/>
          <w:sz w:val="28"/>
          <w:szCs w:val="28"/>
        </w:rPr>
        <w:t xml:space="preserve"> 2015 №1213</w:t>
      </w:r>
      <w:r w:rsidRPr="002D25E3">
        <w:rPr>
          <w:rFonts w:ascii="Palatino Linotype" w:hAnsi="Palatino Linotype"/>
          <w:sz w:val="28"/>
          <w:szCs w:val="28"/>
        </w:rPr>
        <w:br w:type="page"/>
      </w:r>
    </w:p>
    <w:p w:rsidR="002D25E3" w:rsidRPr="002D25E3" w:rsidRDefault="002D25E3" w:rsidP="002D25E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2D25E3">
        <w:rPr>
          <w:rFonts w:ascii="Palatino Linotype" w:hAnsi="Palatino Linotype"/>
          <w:sz w:val="28"/>
          <w:szCs w:val="28"/>
        </w:rPr>
        <w:t xml:space="preserve">арори </w:t>
      </w:r>
    </w:p>
    <w:p w:rsidR="002D25E3" w:rsidRPr="002D25E3" w:rsidRDefault="002D25E3" w:rsidP="002D25E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2D25E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2D25E3" w:rsidRPr="002D25E3" w:rsidRDefault="002D25E3" w:rsidP="002D25E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2D25E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2D25E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2D25E3" w:rsidRPr="002D25E3" w:rsidRDefault="002D25E3" w:rsidP="002D25E3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2D25E3" w:rsidRPr="002D25E3" w:rsidRDefault="002D25E3" w:rsidP="002D25E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2D25E3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икистон «Дар бораи ма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омоти амнияти миллии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2D25E3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 «Дар бораи ма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омоти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>абул карда шавад.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2D25E3" w:rsidRPr="002D25E3" w:rsidRDefault="002D25E3" w:rsidP="002D25E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2D25E3" w:rsidRPr="002D25E3" w:rsidRDefault="002D25E3" w:rsidP="002D25E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икистон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2D25E3" w:rsidRPr="002D25E3" w:rsidRDefault="002D25E3" w:rsidP="002D25E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>ш. Душанбе, 24 июни соли 2015 №111</w:t>
      </w:r>
    </w:p>
    <w:p w:rsidR="002D25E3" w:rsidRPr="002D25E3" w:rsidRDefault="002D25E3" w:rsidP="002D25E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арори </w:t>
      </w:r>
    </w:p>
    <w:p w:rsidR="002D25E3" w:rsidRPr="002D25E3" w:rsidRDefault="002D25E3" w:rsidP="002D25E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2D25E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2D25E3" w:rsidRPr="002D25E3" w:rsidRDefault="002D25E3" w:rsidP="002D25E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2D25E3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2D25E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2D25E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2D25E3" w:rsidRPr="002D25E3" w:rsidRDefault="002D25E3" w:rsidP="002D25E3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2D25E3" w:rsidRPr="002D25E3" w:rsidRDefault="002D25E3" w:rsidP="002D25E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2D25E3">
        <w:rPr>
          <w:rFonts w:ascii="Palatino Linotype" w:hAnsi="Palatino Linotype"/>
          <w:b/>
          <w:bCs/>
          <w:sz w:val="28"/>
          <w:szCs w:val="28"/>
        </w:rPr>
        <w:t>йиру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икистон «Дар бораи ма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омоти амнияти миллии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2D25E3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 «Дар бораи ма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омоти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</w:t>
      </w:r>
      <w:proofErr w:type="gramStart"/>
      <w:r w:rsidRPr="002D25E3">
        <w:rPr>
          <w:rFonts w:ascii="Palatino Linotype" w:hAnsi="Palatino Linotype"/>
          <w:sz w:val="28"/>
          <w:szCs w:val="28"/>
        </w:rPr>
        <w:t>»-</w:t>
      </w:r>
      <w:proofErr w:type="gramEnd"/>
      <w:r w:rsidRPr="002D25E3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2D25E3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2D25E3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икистон «Дар бораи ма</w:t>
      </w:r>
      <w:r>
        <w:rPr>
          <w:rFonts w:ascii="Palatino Linotype" w:hAnsi="Palatino Linotype"/>
          <w:sz w:val="28"/>
          <w:szCs w:val="28"/>
        </w:rPr>
        <w:t>қ</w:t>
      </w:r>
      <w:r w:rsidRPr="002D25E3">
        <w:rPr>
          <w:rFonts w:ascii="Palatino Linotype" w:hAnsi="Palatino Linotype"/>
          <w:sz w:val="28"/>
          <w:szCs w:val="28"/>
        </w:rPr>
        <w:t xml:space="preserve">омоти амнияти миллии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2D25E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Pr="002D25E3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2D25E3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sz w:val="28"/>
          <w:szCs w:val="28"/>
        </w:rPr>
        <w:t xml:space="preserve">             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2D25E3" w:rsidRPr="002D25E3" w:rsidRDefault="002D25E3" w:rsidP="002D25E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2D25E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D25E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D25E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2D25E3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2D25E3">
        <w:rPr>
          <w:rFonts w:ascii="Palatino Linotype" w:hAnsi="Palatino Linotype"/>
          <w:b/>
          <w:bCs/>
          <w:sz w:val="28"/>
          <w:szCs w:val="28"/>
        </w:rPr>
        <w:tab/>
        <w:t xml:space="preserve">                 М. </w:t>
      </w:r>
      <w:r w:rsidRPr="002D25E3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2D25E3" w:rsidRPr="002D25E3" w:rsidRDefault="002D25E3" w:rsidP="002D25E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2D25E3">
        <w:rPr>
          <w:rFonts w:ascii="Palatino Linotype" w:hAnsi="Palatino Linotype"/>
          <w:b/>
          <w:bCs/>
          <w:sz w:val="28"/>
          <w:szCs w:val="28"/>
        </w:rPr>
        <w:t>ш. Душанбе, 21 июли соли 2015 №87</w:t>
      </w:r>
    </w:p>
    <w:p w:rsidR="00AC300A" w:rsidRPr="002D25E3" w:rsidRDefault="00AC300A" w:rsidP="002D25E3">
      <w:pPr>
        <w:rPr>
          <w:rFonts w:ascii="Palatino Linotype" w:hAnsi="Palatino Linotype"/>
          <w:sz w:val="28"/>
          <w:szCs w:val="28"/>
        </w:rPr>
      </w:pPr>
    </w:p>
    <w:sectPr w:rsidR="00AC300A" w:rsidRPr="002D25E3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2D25E3"/>
    <w:rsid w:val="002D25E3"/>
    <w:rsid w:val="004466A5"/>
    <w:rsid w:val="005D0672"/>
    <w:rsid w:val="00A0524B"/>
    <w:rsid w:val="00A60B3B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2D25E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2D25E3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2D25E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2015-08-13T05:50:00Z</dcterms:created>
  <dcterms:modified xsi:type="dcterms:W3CDTF">2015-08-13T05:52:00Z</dcterms:modified>
</cp:coreProperties>
</file>