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C3" w:rsidRPr="00E04F18" w:rsidRDefault="00E04F18" w:rsidP="00E04F18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w w:val="100"/>
          <w:sz w:val="28"/>
          <w:szCs w:val="28"/>
        </w:rPr>
      </w:pPr>
      <w:r w:rsidRPr="00E04F18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 ҶУМҲУРИИ ТОҶИКИСТОН </w:t>
      </w:r>
      <w:r w:rsidRPr="00E04F18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ДАР БОРАИ ВОРИД НАМУДАНИ ИЛОВА БА КОДЕКСИ АНДОЗИ ҶУМҲУРИИ ТОҶИКИСТОН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Ба сархати понздаҳуми қисми 4 моддаи 251 ва сархати ҳаштуми қисми 1 моддаи 286 Кодекси андози Ҷумҳурии Тоҷикистон аз  23 декабри соли 2021 (Ахбори Маҷлиси Олии Ҷумҳурии Тоҷикистон, с. 2021, №12, қ. 1, мод. 681; с. 2022, №1-3, мод. 18, №12, қ. 2, мод. 774; с. 2023, №1-3, мод. 8, №11, мод. 472; с. 2024, №5-6, мод. 267; Қонуни Ҷумҳурии Тоҷикистон аз 11 феврали соли 2025, №2143) пас аз калимаи «троллейбусҳо» калимаҳои «(агар аз санаи барориш 1 (як) сол нагузашта бошад)» илова карда шаванд.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</w:t>
      </w:r>
      <w:r w:rsidRPr="00041378">
        <w:rPr>
          <w:rFonts w:ascii="Times New Roman" w:hAnsi="Times New Roman" w:cs="Times New Roman"/>
          <w:sz w:val="28"/>
          <w:szCs w:val="28"/>
        </w:rPr>
        <w:t>. Қонуни мазкур 1 моҳ пас аз интишори расмӣ мавриди амал қарор дода шавад.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     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№2158</w:t>
      </w: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DC3" w:rsidRPr="00041378" w:rsidRDefault="00F85DC3" w:rsidP="00E04F18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85DC3" w:rsidRPr="00041378" w:rsidRDefault="00F85DC3" w:rsidP="00E04F18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Маҷ­лиси миллии Маҷлиси Олии</w:t>
      </w:r>
    </w:p>
    <w:p w:rsidR="00F85DC3" w:rsidRPr="00041378" w:rsidRDefault="00F85DC3" w:rsidP="00E04F18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F85DC3" w:rsidRPr="00041378" w:rsidRDefault="00F85DC3" w:rsidP="00E04F18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илова ба Кодекси андози Ҷумҳурии Тоҷикистон»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 ба Кодекси андози Ҷумҳурии Тоҷикистон» ҷонибдорӣ карда шавад.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</w:t>
      </w: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Олии Ҷумҳурии Тоҷикистон  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№29</w:t>
      </w: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DC3" w:rsidRPr="00041378" w:rsidRDefault="00F85DC3" w:rsidP="00E04F18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85DC3" w:rsidRPr="00041378" w:rsidRDefault="00F85DC3" w:rsidP="00E04F18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</w:t>
      </w:r>
    </w:p>
    <w:p w:rsidR="00F85DC3" w:rsidRPr="00041378" w:rsidRDefault="00F85DC3" w:rsidP="00E04F18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F85DC3" w:rsidRPr="00041378" w:rsidRDefault="00F85DC3" w:rsidP="00F85DC3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қабул кардани Қонуни Ҷумҳурии Тоҷикистон «Дар бораи ворид намудани илова ба Кодекси андози Ҷумҳурии Тоҷикистон»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 ба Кодекси андози Ҷумҳурии Тоҷикистон» қабул карда шавад.</w:t>
      </w:r>
    </w:p>
    <w:p w:rsidR="00F85DC3" w:rsidRPr="00041378" w:rsidRDefault="00F85DC3" w:rsidP="00F85D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Раиси Маҷлиси намояндагони</w:t>
      </w:r>
    </w:p>
    <w:p w:rsidR="00F85DC3" w:rsidRPr="00041378" w:rsidRDefault="00F85DC3" w:rsidP="00F85DC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      Ф.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Идизода</w:t>
      </w:r>
    </w:p>
    <w:p w:rsidR="006B5DF7" w:rsidRDefault="00F85DC3" w:rsidP="00E04F18">
      <w:pPr>
        <w:pStyle w:val="a3"/>
        <w:spacing w:line="240" w:lineRule="auto"/>
        <w:ind w:firstLine="0"/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 апрели соли 2025, №54</w:t>
      </w:r>
      <w:bookmarkStart w:id="0" w:name="_GoBack"/>
      <w:bookmarkEnd w:id="0"/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C3"/>
    <w:rsid w:val="006B5DF7"/>
    <w:rsid w:val="00E04F18"/>
    <w:rsid w:val="00F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B2E1-15C7-4747-B7C0-A0C6F32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85DC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F85D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2025-04-18T15:21:00Z</dcterms:created>
  <dcterms:modified xsi:type="dcterms:W3CDTF">2025-04-18T15:22:00Z</dcterms:modified>
</cp:coreProperties>
</file>