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7E" w:rsidRDefault="0087439B" w:rsidP="004B5B0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cs="Times New Roman Tj"/>
          <w:caps/>
          <w:sz w:val="100"/>
          <w:szCs w:val="100"/>
        </w:rPr>
      </w:pPr>
      <w:r>
        <w:rPr>
          <w:rFonts w:ascii="Cambria" w:hAnsi="Cambria" w:cs="Cambria"/>
          <w:sz w:val="100"/>
          <w:szCs w:val="100"/>
        </w:rPr>
        <w:t>Қ</w:t>
      </w:r>
      <w:r>
        <w:rPr>
          <w:rFonts w:cs="Times New Roman Tj"/>
          <w:sz w:val="100"/>
          <w:szCs w:val="100"/>
        </w:rPr>
        <w:t>онуни</w:t>
      </w:r>
      <w:r>
        <w:rPr>
          <w:sz w:val="100"/>
          <w:szCs w:val="100"/>
        </w:rPr>
        <w:t xml:space="preserve"> </w:t>
      </w:r>
      <w:r>
        <w:rPr>
          <w:rFonts w:ascii="Cambria" w:hAnsi="Cambria" w:cs="Cambria"/>
          <w:sz w:val="100"/>
          <w:szCs w:val="100"/>
        </w:rPr>
        <w:t>Ҷ</w:t>
      </w:r>
      <w:r>
        <w:rPr>
          <w:rFonts w:cs="Times New Roman Tj"/>
          <w:sz w:val="100"/>
          <w:szCs w:val="100"/>
        </w:rPr>
        <w:t>ум</w:t>
      </w:r>
      <w:r>
        <w:rPr>
          <w:rFonts w:ascii="Cambria" w:hAnsi="Cambria" w:cs="Cambria"/>
          <w:sz w:val="100"/>
          <w:szCs w:val="100"/>
        </w:rPr>
        <w:t>ҳ</w:t>
      </w:r>
      <w:r>
        <w:rPr>
          <w:rFonts w:cs="Times New Roman Tj"/>
          <w:sz w:val="100"/>
          <w:szCs w:val="100"/>
        </w:rPr>
        <w:t>урии</w:t>
      </w:r>
      <w:r>
        <w:rPr>
          <w:sz w:val="100"/>
          <w:szCs w:val="100"/>
        </w:rPr>
        <w:t xml:space="preserve"> </w:t>
      </w:r>
      <w:r>
        <w:rPr>
          <w:rFonts w:cs="Times New Roman Tj"/>
          <w:sz w:val="100"/>
          <w:szCs w:val="100"/>
        </w:rPr>
        <w:t>То</w:t>
      </w:r>
      <w:r>
        <w:rPr>
          <w:rFonts w:ascii="Cambria" w:hAnsi="Cambria" w:cs="Cambria"/>
          <w:sz w:val="100"/>
          <w:szCs w:val="100"/>
        </w:rPr>
        <w:t>ҷ</w:t>
      </w:r>
      <w:r>
        <w:rPr>
          <w:rFonts w:cs="Times New Roman Tj"/>
          <w:sz w:val="100"/>
          <w:szCs w:val="100"/>
        </w:rPr>
        <w:t>икистон</w:t>
      </w:r>
    </w:p>
    <w:p w:rsidR="003B444B" w:rsidRPr="004B5B0B" w:rsidRDefault="003B444B" w:rsidP="004B5B0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>
        <w:rPr>
          <w:caps/>
          <w:sz w:val="100"/>
          <w:szCs w:val="100"/>
        </w:rPr>
        <w:t xml:space="preserve"> </w:t>
      </w:r>
      <w:bookmarkStart w:id="0" w:name="_GoBack"/>
      <w:bookmarkEnd w:id="0"/>
      <w:r w:rsidR="0087439B">
        <w:t>Дар бораи хизматрасони</w:t>
      </w:r>
      <w:r w:rsidR="0087439B">
        <w:rPr>
          <w:rFonts w:ascii="Cambria" w:hAnsi="Cambria" w:cs="Cambria"/>
        </w:rPr>
        <w:t>ҳ</w:t>
      </w:r>
      <w:r w:rsidR="0087439B">
        <w:rPr>
          <w:rFonts w:cs="Times New Roman Tj"/>
        </w:rPr>
        <w:t>ои</w:t>
      </w:r>
      <w:r w:rsidR="0087439B">
        <w:t xml:space="preserve"> </w:t>
      </w:r>
      <w:r w:rsidR="0087439B">
        <w:rPr>
          <w:rFonts w:cs="Times New Roman Tj"/>
        </w:rPr>
        <w:t>пардохт</w:t>
      </w:r>
      <w:r w:rsidR="0087439B">
        <w:rPr>
          <w:rFonts w:ascii="Cambria" w:hAnsi="Cambria" w:cs="Cambria"/>
        </w:rPr>
        <w:t>ӣ</w:t>
      </w:r>
      <w:r w:rsidR="0087439B">
        <w:t xml:space="preserve"> </w:t>
      </w:r>
      <w:r w:rsidR="0087439B">
        <w:rPr>
          <w:rFonts w:cs="Times New Roman Tj"/>
        </w:rPr>
        <w:t>ва</w:t>
      </w:r>
      <w:r w:rsidR="0087439B">
        <w:t xml:space="preserve"> </w:t>
      </w:r>
      <w:r w:rsidR="0087439B">
        <w:rPr>
          <w:rFonts w:cs="Times New Roman Tj"/>
        </w:rPr>
        <w:t>низоми</w:t>
      </w:r>
      <w:r w:rsidR="0087439B">
        <w:t xml:space="preserve"> </w:t>
      </w:r>
      <w:r w:rsidR="0087439B">
        <w:rPr>
          <w:rFonts w:cs="Times New Roman Tj"/>
        </w:rPr>
        <w:t>пардохт</w:t>
      </w:r>
      <w:r w:rsidR="0087439B" w:rsidRPr="004B5B0B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</w:t>
      </w:r>
      <w:r w:rsidR="0087439B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ию ташкилии фаъолияти низоми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ва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тартиби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намудани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пардохтиро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муайян намуда, ба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 овардани  шароити мусоид барои рушди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равона карда шудааст.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0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</w:p>
    <w:p w:rsidR="003B444B" w:rsidRPr="00342854" w:rsidRDefault="003B444B" w:rsidP="004B5B0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БОБИ 1. МУ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АРРАРОТИ УМУМ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1. Маф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асос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маф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асосии зерин истифода мешаванд: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 аксепти пардохткунанда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розигии пардохткунанда барои аз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бонкии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асоси шартнома бо талаби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ва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арзие, ки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хизмат мерасонанд;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 ва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барориш (эмиссия) ва (ё) хизматрасонии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хизматрасон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воситаи пардохт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восита ва (ё)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расмиёте, ки байни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шудааст ва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додани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оро истифода мебарад;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амали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пардохткунанда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воситаи электронии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восита ва (ё) усуле, ки ба муштарии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ия,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додани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истифодаи технология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иттилоотию коммуникатсион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омили электронии иттилоот,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корти пардохтии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дигар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техник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имкон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фаромарзии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ое,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он пардохткунанда ё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берун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арор дорад ва (ё)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пардохткунанда ё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бонки марказии (миллии)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бонки дигари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хизмат мерасонад;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оператори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ие,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пардохтиро муайян карда,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менамояд;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оператори 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ие, ки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клиринги пардохтиро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мекунад, инчунин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иттилоот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дигари технолог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ваколатдор шудааст;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 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фармоиши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супорише, ки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пардохткунанда ё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дода мешавад;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амалиёт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дастрасии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муштариёни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бо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мубодилаи паём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таъмин менамояд;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хизматрасонии клиринги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хизматрасонии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доираи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о, инчунин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мута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обилаи талаботу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пулии иштирокчиёни низоми пардохтиро таъмин менамояд;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 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контрагенти марказии клиринги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ва (ё)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арзие, ки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пардохткунанда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талабот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маркази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исоббаробаркун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ва (ё)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арзие, ки дар доираи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пардохтиро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аз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бонкии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карда, дар ин бора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нома ирсол менамояд;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агенти бонкии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–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ба истиснои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ибкори инфирод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ониби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карда мешавад;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 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субагенти бонкии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–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ба истиснои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ибкори инфирод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карда мешавад;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бебозхонд будани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хусусияти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о, ки имконнопазир будани бозхонди фармоиш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атъи имконияти бозхонди фармоишро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дар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муайяни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т ифода мекунад;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бечунучароии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хусусияти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ки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 набудани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ё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дар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муайяни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 ифода мекунад;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омёбии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хусусияти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ки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дар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муайяни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 ифода мекунад;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 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як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 амал менамоянд;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-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субъект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 низоми пардохтии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(суб­агент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хизматрасонии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ташкилоти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почта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икистон, ки пурра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исман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фаъолият мекунанд;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низоми идоракунии хавф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чорабини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усул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 додани пайдоиши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тимолии 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ногувор дар фаъолияти мунтазами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 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оида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ате (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ое), ки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хизматрасонии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дигари муайянкардаи оператори низоми пардохтиро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дар бар мегирад (мегиранд);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ие, ки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хизматрасон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шудаанд ва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он амал мекунанд;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электрон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пули милл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асъори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аблан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 шудаанд ва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иттилоот оид ба андозаи пул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додашуда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пулии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назди шахсони сеюм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гирифта мешавад;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терминал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барномавию техникии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барои хондани маълумот аз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намудани маълумот дар бораи амалиёт бо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(аз) низоми пардохтии дахлдор имконият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терминали худкори худхизматрасон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барномавию техникии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 ва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коммунал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мобил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интернет ва дигар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о, бо дарназардошти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16 моддаи 13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мазкур, инчунин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 додани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истифодаи корт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пардохтии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дигар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шудааст;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банкомат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барномавию техникии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ва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 ва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дигари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шудааст.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2.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онунгузории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 дар бораи 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бораи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Конститутсияи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асос ёфта,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мазкур, дигар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байналмилалие, ки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эътироф кардааст, иборат мебошад.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0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</w:p>
    <w:p w:rsidR="003B444B" w:rsidRPr="00342854" w:rsidRDefault="003B444B" w:rsidP="003B444B">
      <w:pPr>
        <w:keepNext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БОБИ 2. ТАРТИБИ ПЕШНИ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ОДИ 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ИСТИФОДАИ ВОСИТА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ЭЛЕКТРОНИИ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3. Тартиби пешни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оди 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асоси шартнома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муштариён ва дигар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басташуда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дии истифодашаванда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хизматрасонии пардохтиро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менамояд.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2.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асоси шартнома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басташуда,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талаботи моддаи 13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дар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иштирок менамоянд.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почта хизматрасон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почта»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менамоянд.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4. Тартиби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дар асоси фармоиши пардохтии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(пардохткунанда ё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гиранда), ки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тартиб дода шудааст (минбаъд –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пардохткунанда, ки дар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бонкии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уданд ё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шудаанд,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тавассути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гиранда,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ё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исобгирии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фоидаи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ба истиснои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дар муддати на зиёда аз се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гардидани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пардохткунанда ё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пардохткунанда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Бебозхонд будани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 истиснои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гардидани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пардохткунанда ё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заи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пардохткунанда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гардидани пули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 фаро мерасад, агар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онунгузории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тартиби дигар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нашуда бошад.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заи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пардохткунанда ва (ё)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ё шахсони дигар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гардидани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амалигардонии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амалигардонии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мута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 бо асъори дигар,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вили мута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обили ко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иматнок,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 набудани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нишондода,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бечунучаро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Агар ба пардохткунанда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як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хизмат расонад,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ворид гардидани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додани имконияти гирифтани пули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 истиснои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омёфта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8. Агар ба пардохткунанда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гуногуни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хизмат расонанд,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ворид гардидани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пардохтие, ки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хизмат мерасонад, бо назардошти талаботи моддаи 21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омёфта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ёфтани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пардохтие, ки ба пардохткунанда хизмат мерасонад, дар назди пардохткунанда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10.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аст, ки пеш аз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муштариёнро дар шакли ба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дастрас бо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шинос намояд,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бо андозаи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 ва тартиби ситонидани он, агар дар шартнома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 бошад;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бо тарзи муайян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урби мубодила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асъори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фар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кардани асъори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е, ки пардохткунанда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намудааст ва асъори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олшаванда);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бо тартиби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оди иддао,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бо иттилооте, ки барои тамос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 зарур мебошад.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11.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мебошад, ки барои тамос гирифтан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иттилооти ани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 кунад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 ёфтани чунин иттилоот сари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 иттилооти навшударо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манзур намояд.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фиристодани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иномаи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 фиристодани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иттилооти дар ихтиёрдоштааш барои тамос бо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рошуда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5. Фармоиши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, </w:t>
      </w:r>
      <w:proofErr w:type="gramStart"/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тартиби  барои</w:t>
      </w:r>
      <w:proofErr w:type="gramEnd"/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ро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абул намудан ва 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ро кардани он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иттилоотеро дар бар мегирад, ки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имконият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 (минбаъд – мушаххасоти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ол).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мушаххасоти (реквизит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олро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менамояд. Бо шартномае, ки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 шудааст, мумкин аст мушаххасоти иловагии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карда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2.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дар шакли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гардад,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карда шавад,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гардад ва ниго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дошта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фармоиши пардохтии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аз номи худ фармоиш тартиб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намудани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доштани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ихтиёрдории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бовар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осил намояд, мушаххасоти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ва кифоягии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ад, инчунин расмиёти дигари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абул намудани фармоиши пардохтиро,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намудааст,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5. Агар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ихтиёрдории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нагардад, ё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нокифоя бошад, инчунин агар мушаххасоти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ба талаботи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арраршуда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набошад,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фармоиши пардохтиро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накарда,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муддати на дертар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ояндаи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ин бора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ирсол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6.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нокифоя будани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фармоиши пардохтиро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намекунад ва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ин бора бетаъхир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ирсол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7.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ё шартнома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 Фармоиши пардохтиро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пеш аз фаро расидани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бебозхондии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пешбининамудаи шартнома бозхонд намояд.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доираи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истифодашавандаи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дар фармоиши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зикршуда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мегардад.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ситонидани он), ба истиснои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фаромарзии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наметавонад аз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олшаванда гирифта шавад.</w:t>
      </w:r>
    </w:p>
    <w:p w:rsidR="003B444B" w:rsidRPr="00342854" w:rsidRDefault="003B444B" w:rsidP="003B444B">
      <w:pPr>
        <w:tabs>
          <w:tab w:val="left" w:pos="1276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10.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шудани фармоиши пардохтиро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ва шартнома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6. Хусусият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ом додани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бо талаби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гиранда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талаби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(дебети бевосита) 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асоси шартнома бо пардохткунанда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аз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бонкии пардохткунанда дар асоси розигии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фармоиши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(минбаъд –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гиранда)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оид ба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талабот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пардохткунанда дар шартномаи байни пардохткунанда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хизмат мерасонад,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3. Аксепти пардохткунанда метавонад то ворид гардидани талабномаи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гиранда (аксепти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аблан додашуда) ё баъд аз ворид гардидани чунин талабнома ба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ки ба пардохткунанда хизмат мерасонад, дода шавад. Аксепти пардохткунанда метавонад дар шартномаи байни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ки ба пардохткунанда хизмат мерасонад ва пардохткунанда ё дар шакли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ати ало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ида (мактуб, паёми электрон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айра) дода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 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олати набудани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аблан додашудаи пардохткунанда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талабномаи воридгаштаи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гирандаро на дертар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ояндаи ворид гаштани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барои аксепт ба пардохт­кунанда равон мекунад. Аксепти пардохткунанда дар муддати пан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дода мешавад, агар дар шартномаи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пардохткунанда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нисбатан 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нашуда бошад.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5. Аксепти пардохткунанда метавонад ба як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дар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зикршуда (аксепти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исман додашудаи пардохткунанда) дода шавад, агар дар шартномаи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пардохткунанда тартиби дигар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нашуда бошад.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исман дода шудани аксепти пардохткунанда,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дар ин бора ишора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6. 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пардохткунанда надодани аксепт ё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арраршуда нагирифтани аксепт,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бо нишон додани сабаби он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баргардонида мешавад.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7.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ворид гардидани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бо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аблан додашудаи пардохткунанда,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 пардохткунанда хизмат мерасонад,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гирандаро ба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аблан додашудаи пардохткунанда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 Дар сурати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 кардани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ба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аблан додашудаи пардохткунанда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лате, ки дар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аблан додашуда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шудааст,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мегардад.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 Дар сурати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 накардани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ба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аблан додашудаи пардохткунанда ё набудани имконияти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чунин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 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пардохткунанда хизмат мерасонад,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гирандаро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бармегардонад, агар дар шартнома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бораи аз пардохткунанда дархост кардани аксепти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нашуда бошад.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10.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оид ба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талабномаи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на дертар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ояндаи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гардидани талабнома ба пардохткунанда хабарнома равон кунад.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7. Тартиби истифодаи восита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электронии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 дар асоси шартномаи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пардохтии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шартнома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басташуда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бастани шартномаро бо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рад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муштариро дар бораи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доир ба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дудияти усул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истифодабар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хавфи барзиёд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 аз бастани шартномаи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хабардор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муштариро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 амалиёти гузаронидаи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бо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сурат мегирад,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фиристодани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иномаи дахлдор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арраркардаи шартномаи бо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басташуда хабардор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имконияти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фиристодани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дар хусуси гум кардани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истифода шудани воситаи электронии пардохтиро таъмин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фиристода ва аз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гирифтаро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айд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гирифта,  иттилооти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дахлдорро на кам аз 3 сол ниго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ва иттилоотеро, ки ба истифода шудани воситаи электронии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пардохтии 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дахл доранд,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арраркардаи шартнома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аризаи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бамиёномадаро, ки ба истифодаи воситаи электронии пардохтии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аманданд, баррас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намояд, инчунин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гирифтани маълумот оид ба нати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аи баррасии ариза,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дар шакли хатт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бо талаби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арраркардаи шартнома, аммо на зиёда аз 30 (с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гирифтани чунин ариза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фаромарзии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 дертар аз 60 (шаст)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чунин ариза имконият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 орад.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истифодаи  воситаи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электронии пардохтиро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риоя накардани тартиби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шартнома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шудааст ё дар асоси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иномаи аз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гирифташуда боздошт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намояд.</w:t>
      </w: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5. Боздошт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намудани истифодаи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пардохтиро, ки то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заи боздош­т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гардидани истифодаи воситаи электронии пардохтии мазкур ба ву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уд омадаанд,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намегардонад.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6.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гум кардани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истифодаи он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фавран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иномаи дахлдорро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дар шартнома пешбинигардида, аммо на дертар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ояндаи гирифтани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аз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амалиёти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омдода ирсол намояд.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Пас аз гирифтани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6 моддаи мазкур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амалиёти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гузаронидашударо баъди гирифтани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иномаи зикргардида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уброн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8. Агар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худро дар бораи ого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кардани муштар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оид ба амалиёти гузарондашуда тиб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 сархати дуюми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исми 3 моддаи мазкур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 накунад,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дадор аст маб­ла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амалиётеро, ки муштар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оид ба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рои он ого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карда нашуда буд ва бе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гузаронида шуда буд,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уброн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Агар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муштариро оид ба амалиёти гузаронидашуда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сархати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дуюми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3 моддаи мазкур хабардор кунад, вале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6 моддаи мазкур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ирсол накарда бошад, он 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намебошад, ки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амалиёти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рошударо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уброн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10. Агар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еиро оид ба амалиёти гузарондашуда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сархати дуюми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  моддаи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мазкур хабардор кунад ва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6 моддаи мазкур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ирсол карда бошад, он 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аст, ки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амалиёти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гузаронидаро то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фирис­тодани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инома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уброн намояд. Дар ин маврид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амалиёти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гузарондашударо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уброн намояд, агар исбот карда натавонад, ки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тартиби истифодаи воситаи электронии пардохтиро барои гузаронидани амалиёт бе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риоя накардааст.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11.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10 моддаи мазкур доир ба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уброн намудани амалиёте, ки бе розигии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то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заи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ирсол шудани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гардидааст, дар сурати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муштарие, ки дар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амалиёт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онунгузор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мушаххас нашудааст,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БОБИ 3.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ЭЛЕКТРОН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ХУСУСИЯТ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ОИ   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ОЛИ 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8. Талабот нисбат ба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ангоми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электрон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электрониро дорад.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 аз 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ози фаъо­лият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икистонро ба таври хатт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электрониро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карда, мунтазамии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талаботи пешбининамудаи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икис­тон таъмин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бо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 шартнома бандад, ки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он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мазкур метавонанд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хизматрасонии амалиёт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клиринги пардохтиро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 аз бастани шартнома бо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маълумоти зеринро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ном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ойгиршавии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озатномаи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тарз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алли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тарз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алли додани пул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оид ба андоза ва тартиби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агар гирифтани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 бошад;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тарз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оди иддао ва тартиби баррасии он,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маълумот барои тамос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оид ба амалиёт бо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 амалиёти шуб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анок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терроризм» ба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маълумот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9. Инти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электрон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Барои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шакли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шартномаи басташуда (аз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дар намуди офертаи оммав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бо истифодаи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худ ё бе истифодаи он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шахсии худро истифода барад ва оид ба ихтиёрдории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худ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истифодаи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(коммуникатсия)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кардааст,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ташаккулди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сабти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он андозаи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назди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баробар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супурдаи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(минбаъд –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) бо назардошти асъор инъикос ёфтааст,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гирифта мешаванд.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 кушодани сура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гирифта мешаванд.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исобгирии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супурдаи муштариён дар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исобгирии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вобаста ба намуди асъор,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надорад барои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 намудани фоиз ё пардохти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хизматро ба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надорад.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8.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асоси фармоиши пардохткунанда ба фоидаи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 мегарданд.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пешбининамудаи шартномаи байни пардохткунанда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байни пардохткунанда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бо талаби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моддаи 6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байни пардохткунанда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гиранда, ки муштарии як ё чанд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мебошанд,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 шаванд.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10.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метавонанд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бошанд.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гузарондашаванда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зарурат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йхат замима мегардад, ки дар он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гузаронидаи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 як пардохткунанда нишон дода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11.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як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т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намудани фармоиши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кам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пардохткунанда ва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12.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пас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фармоиши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фавран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13.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пас аз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фармоиши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бораи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шудани фармоиш фавран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нома ирсол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14.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баъди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гардидани талаботи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11 моддаи мазкур пешбинишуда бебозхонд ва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омёфта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15.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дадории пулии пардохткунанда дар назди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гиранда баъд аз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омёбии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16.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мунтазам иттилоот оид ба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олдодаро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мегирад.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17.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 аз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фармоиши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 шавад,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 шавад ё ба таври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карда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18.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ибкори инфирод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фармоиши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бонкии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19.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ибкори инфирод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барои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кушояд ё дар бораи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бонкии ин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ибкори инфирод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дар дигар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 шудааст ва ба он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 шавад,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маълумот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20. Нисбат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асъори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бораи танзими асъор ва назорати асъор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21. Агар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бораи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шахсияти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мушаххас нашуда бошад,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бо фармоиши чунин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пардохти молу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шарте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ад, ки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20 нишонди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анда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 зиёд набошад, аммо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умумии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олшаванда бо истифодаи як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давоми як 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50 нишонди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анда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зиёд набошад. Чунин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электрониро ба дигар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гирифтани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электрониро аз дигар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надорад.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10. Талабот нисбат ба фаъолияти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ангоми зиёд намудани ба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ияи мабла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электронии шахсони во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е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– муштариёни оператори ало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бо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илона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намудани хизматрасонии вобаста ба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мута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аррики радиотелефониро (ало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сайёри мобил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(минбаъд –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а) дорад,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муштарии чунин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амкории иттилоотию технолог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шартнома бандад.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амчун пешпардохти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мебошанд, зиёд карда мешавад. Муносибат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муштарии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 дар асоси шартномаи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1 моддаи 9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надорад ба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сади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пул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муштарии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 дар асоси фармоиши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онро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ирсол менамояд,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шартномаи байни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зиёд карда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4.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пулии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муштариро,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амчун пешпардохт барои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ворид намудааст, пас аз гирифтани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фавран кам намояд. Аз 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заи зиёдшавии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андозаи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е, ки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зиёд гардид, дар назди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Агар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ва (ё)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 гирад, он 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то супурдани фармоиши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даст кашидан аз супурдани фармоиш имконият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 ва маълумоти зеринро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воситаи электронии пардохти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;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зиёд намудани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хизмате, ки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 мекунад, агар он гирифта шавад;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оид ба сана ва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иттилоот.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пас аз гирифтани иттилооти дахлдор аз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фавран ба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воситаи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радиотелефонии сайёр оид ба зиёд гардидани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нома равон кунад. Дар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нома маълумоти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5 моддаи мазкур дар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зиёдшудаи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 дертар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кории пас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зиёдшавии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намояд. Дар сурати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нагардидани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дадории мазкур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зиёд кардани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электрониро то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чунин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 бозмедорад.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11. Пешни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оди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исобот ба Бонки миллии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ул аст,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оид ба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олгардида дар шакли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муайяннамудаи  Бонки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БОБИ 4. СУБЪЕКТ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ОИ НИЗОМИ ПАРДОХТИИ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 ВА ТАЛАБОТ БА ФАЪОЛИЯТИ 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12.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вилгари хизматрасони</w:t>
      </w:r>
      <w:r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талабот ба фаъолияти он</w:t>
      </w:r>
    </w:p>
    <w:p w:rsidR="003B444B" w:rsidRPr="00342854" w:rsidRDefault="003B444B" w:rsidP="003B444B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фаъолияти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пардохтиро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икистон»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фаъолияти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пардохтиро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 «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Дар бораи фаъолияти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гузории хурд»,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фаъолияти бонкии ислом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13. Талабот нисбат ба фаъолияти 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ангоми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алби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агенти бонкии пардохтиро дар асоси шартнома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 додани фаъолияти зерин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алб намояд: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 аз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 ба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бо истифодаи терминал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терминал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худкори худхизматрасон;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муштариён ва таъмини истифодаи ин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аррарнамудаи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мушаххас намудани шахсияти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воситаи электронии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терроризм».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мебошад,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пешбининамудаи шартномаи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басташуда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субагенти бонкии пардохтиро дар асоси шартнома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 додани фаъолияти (як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фаъолияти) дар сархат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якум ва дуюми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1 моддаи мазкур зикршуда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3.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гардидани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амзамон бо риоя гардидани талаботи зерин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 шавад: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 додани фаъолияти (як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фаъолияти)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 моддаи мазкур пешбинишуда (минбаъд – амалиёти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аз номи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мушаххас намудани шахсияти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еии намояндаи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манфиатгир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бе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терроризм»;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истифода шудани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(сурат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махсуси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пурра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 аз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гирифташуда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5 ва 6 моддаи мазкур;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гирифтани (додани)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 бо додани чиптаи (расиди) хазина,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7 моддаи мазкур мебошад;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 гардидани иттилооте,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10 моддаи мазкур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намудааст;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истифодаи терминал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худкори худхизматрасон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талаботи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ии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 додани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алби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амзамон бо риоя гардидани талаботи зерин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талаботе, ки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3 моддаи мазкур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гузаронидани амалиёти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муайян намудани шахсияти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терроризм» талаб намекунад;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манъ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алби шахсони дигар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амалиёти зеринро ба воситаи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махсуси худ метавонад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абулгардида;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аз дигар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махсуси бонкии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хори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кардан ва ба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ворид намудани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Гузаронидани амалиёти дигар бо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махсуси бонкии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манъ мебошад.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назоратию хазинав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дохили терминали худкори худхизматрасон, ки ба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тааллу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дорад, додани чиптаи (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расиди)  хазинаро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мушаххасоти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атмии зерин таъмин менамояд: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 – чиптаи (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расиди)  хазина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умумии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абулшуда ё додашуда;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амалиёт;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сана ва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 гузаронидани амалиёт;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хизмате, ки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 мекунад, дар мавриди гирифтани он;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чиптаи (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расиди)  хазина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изоти назоратию хазинав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суро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алли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мушаххаси андоз­супорандаи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телефон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дигар мушаххасоте,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кардааст.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8.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амаи мушаххасоти (реквизит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дар чиптаи (расиди) хазина зикршуда 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дар муддати на камтар аз шаш 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имконияти хонда шудан дошта бошанд.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Дар сурати гирифтани розигии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чиптаи (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расиди)  хазина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дар намуди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истифодаи технология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иттилоотию коммуникатсион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10.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 як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ойи гузаронидани амалиёт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то 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оз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 як амалиёт ба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иттилооти зерин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карда мешавад: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суро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алли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ойгиршавии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мушаххаси андозсупорандаи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мушаххасоти шартномаи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инчунин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алби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мушаххасоти шартномаи байни он ва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хизмате, ки шахси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 мекунад;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тарзи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иддао ва тартиби баррасии он;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телефон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 xml:space="preserve">11. Дар сурати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истифода гардидани терминали худкори худхизматрасон, иттилооти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10 моддаи мазкур пешбинигардида ба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ре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автомат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карда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12.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пешбурди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йхати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пардохтиро таъмин менамояд, ки дар он суро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гузаронидани амалиёти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зикр мегардад ва бо дархости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он шинос шудан мумкин аст.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дар асоси дархости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андоз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йхати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пардохтиро ба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бонкии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албгардида, ки ба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йхати мазкур ворид карда мешаванд, бо тартиби пешбининамудаи шартнома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иттилоотро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13.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бояд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риоя шудани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алб кардани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ро, ки моддаи мазкур ва шартномаи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кардааст, инчунин риояи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икистонро дар бораи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назорат намояд. Тартиби амалисозии назорати риояи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ва шартномаи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карда мешавад.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14.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бояд риоя шудани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алби субагенти бонкии пардохтиро, ки моддаи мазкур ва шартномаи байни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кардааст, инчунин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талаботи моддаи мазкурро назорат намояд. Тартиби амалисозии чунин назорат­ро шартномаи байни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шартномаи байни 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субагенти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15. Агенти (субагенти)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бевосита бастани шартномаро бо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коммунал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увваи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хизматрасонии дигар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надорад ва наметавонад бидуни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16. Тартиби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андоз, бо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бу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ет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дигари бу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ети давлатиро, ки тавассути терминал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терминал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худкори худхизматрасон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укумати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муайян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14. Оператори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талабот нисбат ба фаъолияти он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1.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аз тарафи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идора карда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2.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метавонад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икистон,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ё шахси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ие бошад,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намебошад.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3. Оператори низоми пардохтие, ки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икис­тон ё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мебошад, метавонад фаъолияти худро бо фаъолияти та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,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дигар фаъолият як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оя намояд, агар он ба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мухолифат накунад.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4. Оператори низоми пардохтие,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намебошад, метавонад фаъолияти худро бо фаъолияти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фаъолияти дигар як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оя намояд, агар он ба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мухолифат накунад.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5.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икистон фаъолияти оператори низоми пардохтиро дар асоси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онуни мазкур тиб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 санад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ва шартнома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басташаванда амал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6.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дадор аст: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пардохтиро муайян намуда, назорати риоя шудани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ташкил ва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намояд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инфрасохтори пардохтиро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алб намояд, ба истиснои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олате, ки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як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 вазифаи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пардохтиро низ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кунад, назорати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пардохтиро, ки ба иштирокчиёни низоми пардохт расонида мешавад таъмин намояд, инчунин пешбурди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пардохтиро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монад;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низоми идоракунии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 моддаи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24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ташкил намуда,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пардохтиро арзёб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идора намояд;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имконияти баррасии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бо тартиби то суд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дар суди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акам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низоми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фаро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орад.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7. Оператори низоми пардохтие,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арзиро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айси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 Барои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ое, ки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айси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оят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им муайян гардидаанд, тан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метавонад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бошад.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9. Барои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дархостро бо замимаи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 ирсол менамояд: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оми идоракунии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бораи ташкили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шаи фаъолият оид ба рушди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ду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соли 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вимии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наздик;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мебошанд;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барои хизматрасон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карда мешаванд.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10.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ие,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намебошад, барои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дархостро бо замимаи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менамояд: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таъсис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оми ваколатдори чунин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бораи ташкили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шаи фаъолият оид ба рушди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ду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соли 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вимии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наздик;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мебошанд;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барои хизматрасон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алб карда мешаванд;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розигии хаттии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умла дар шакли шартномаи басташуда, дар бораи фаъолият кардани он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айси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дар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оид ба андозаи сармояи оинномавии ташкилот маълумот оварда шудааст; 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исоботи молиявие, ки дар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охирини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аз 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барои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 гардидааст. 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исобот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идоракунии ташкилот ва сарму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осиби он имзо карда мешавад; 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риоя шудани талаботи пешбининамудаи сархат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дуюм ва сеюми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12 моддаи мазкурро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мекунанд.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11. Тартиби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карда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12. Барои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ие,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намебошад, бояд ба талаботи зерин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бошад: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дорои сармояи оинномавии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адди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алли на кам аз 2500   нишонди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анда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бошад;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роияи чунин ташкилот бояд дорои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тисод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риёз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силоти 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технология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иттилоот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коммуникатсия) ва на кам аз ду сол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рибаи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айси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 шуъба ё дигар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сохтории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оператори низоми пардохтиро дошта бошад;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роия ва сарму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осиби чунин ташкилот бояд до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содир кардани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хусусияти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тисод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коррупсион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надошта бошанд.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13.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на зиёда аз 30 (с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абули ариза аз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ие, ки хо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шуданро дорад,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дар бораи додани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раддияи додани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озатномаро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менамояд.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абул гардидани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дар бораи додани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ба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айдгир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дода, дар ин бора ба Фе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ристи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дастраси умум мебошад, иттилооти дахлдор ворид менамояд ва дар муддати пан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санаи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абули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арори мазкур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фаъолияти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ад. Пешбурди Фе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ристи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 мешавад.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йхати операторони низоми пардохтие, ки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икистонро гирифтаанд, аз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 Бонки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 сол  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январ дар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ахбори омма нашр карда мешаванд.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15.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16.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иттилоот оид ба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удияти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пардохтии худро нишон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17.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худ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«низоми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»-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ро, ки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гардидаанд, дорад. Ягон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 аз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наметавонад дар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худ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«низоми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 ё ибора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аз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баву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удомадаро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 шакле набошад, истифода барад.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доранд мансубияти худро ба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нишон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анд.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«низоми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»-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вобаста ба низоми пардохтии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истифода менамояд.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18.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талаботи пешбиникардаи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12 моддаи мазкурро дар муддати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фаъолияти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риоя 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19.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додани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озатнома дар бораи фаъолияти оператори низоми пардохтиро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 рад менамояд: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 нагаштани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9 ва 10 моддаи мазкур;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намудани номувофи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атии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ие, ки ташкилоти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намебошад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ба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12 моддаи мазкур.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20.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рад намудани додани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дар бораи фаъолияти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 таври хатт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нишон додани сабаб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радкун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пан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санаи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чунин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аризади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андаро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21.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 ёфтани маълумот оид ба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 гирифтани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нишон дода шудааст,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 аст дар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муддати  пан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пас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фарорасии чунин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йирот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икистонро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намояд. Дар асоси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иномаи гирифташуда аз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 Фе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ристи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йироти дахлдор ворид менамояд.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22.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бораи бозхонди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бо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зерин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арор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менамояд: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асоси аризаи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1 моддаи 30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рафти назорати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муайян шудани далели номутоби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маълумоте, ки дар асоси он ба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дода шуда буд;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бозхонд гардидани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барои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додани амалиёти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арзие, ки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мебошад;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амх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амчун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дигар, ки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оид ба бар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амх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рии оператори низоми пардохтии мазкур маълум шудааст.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23. Ба бозхонди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дар бораи фаъолияти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дигар, ба истиснои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22 моддаи мазкур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дода намешавад. Шахси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худро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на дертар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кории оянда пас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гирифтани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дар бораи бозхонди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баргардонад.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бозхонди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дар бораи фаъолияти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 Фе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ристи операторони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сабти дахлдор ворид менамояд.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25.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оянда пас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 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намебошад, гирифтани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 оид ба бозхонди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 ва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гардидани маълумот аз Фе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ристи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 додани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доираи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мегардад, аммо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то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 нишон додашуда 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 гардида буд, бояд аз тарафи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лати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4 моддаи 4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арраргардида ба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расонида шавад. Вобаста ба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оят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им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лати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намудани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ба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расонидани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метавонад тамдид ёбад, аммо на зиёда аз як мо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26.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йироти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йироти номг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операторони хизматрасон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инфрасохтори пардохтиро на дертар аз 10 (да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)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 пас аз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зи ворид намудани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йироти дахлдор ба Бонки миллии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 намояд.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27. Операторони низом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метавонанд дар бораи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амкории мута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обили низом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пардохтии худ бо шарти нишон додани тартиби чунин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низом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шартнома банданд.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28.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ба истиснои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икистон, ки дар он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бонкии на кам аз се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пардохтии дигар кушода шуда, байни ин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дар муддати се 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пай дар пай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 дар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ми аз андозаи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арраркардаи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зиёд сурат мегирад,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дадор аст тиб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талаботи моддаи мазкур ирсол намудани аризаи гирифтани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озатномаи оператори низоми пардохтиро дар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лати 30 (с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)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з пас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зи 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ози мутоби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 ба талаботи зикргардида таъмин намояд. Баъд аз гузаштани чор 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зи 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ози мутоби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 ба талаботи зикргардида,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байни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бонкии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ки дар чунин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кушода шудаанд, тан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озат дода мешавад. Талаботи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исми мазкур нисбат ба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ки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амчун маркази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исоббаробаркунии низом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амал карда, операторони низоми пардохтии он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аз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озатномаи оператори низоми пардохтиро гирифтааст, татби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намегардад. 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29. Бонки миллии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ба ташкилоте, ки фаъолияти оператори низоми пардохтиро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ад ва тиб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талаботи моддаи мазкур бо ариза барои гирифтани 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 Бонки миллии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муро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иат накардааст, талабнома дар бораи гирифтани 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ирсол менамояд. Ташкилоти мазкур 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дадор аст дар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лати на дертар аз 30 (с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)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зи гирифтани чунин 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lastRenderedPageBreak/>
        <w:t>талабнома аризаи гирифтани 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озатномаи оператори низоми пардохтиро ба Бонки миллии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икистон ирсол кунад ё амалисозии фаъолияти оператори низоми пардохтиро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атъ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15. Оператори хизматрасони</w:t>
      </w:r>
      <w:r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талабот нисбат ба фаъолияти он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дар доираи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метавонад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(ё)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клиринги пардохтиро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2.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(ё)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клиринги пардохтиро тиб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дар асоси шартнома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 бо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3.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, шахси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ие,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намебошад ё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метавонанд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бошанд.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4.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ки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икистон ё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мебошад, метавонад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ои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исоббаробаркуниро ан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ом ди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5.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намебошад, метавонад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амзамон хизматрасонии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хизматрасонии клиринги пардохтиро дар доираи як ташкилот 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ро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6.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ё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мебошад, метавонад фаъолияти худро бо фаъолияти та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фаъолияти дигар як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оя намояд, агар чунин фаъолият ба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мухолифат накунад.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7.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намебошад, метавонад фаъолияти худро бо фаъолияти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фаъолияти дигар як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оя намояд, агар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чунин  фаъолият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мухолифат накунад.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8.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икистон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фаъолияти  оператори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ои инфрасохтори пардохтиро дар асоси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онуни мазкур мутоби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 санад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икистон ва  шартнома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басташаванда амал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менамояд. 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9.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фаъолияти худро мутоби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шартнома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ое, ки бо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операторони дигари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баста мешаванд, амал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10. Талабот ба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инфрасох­тори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ки тиб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онуни мазкур бо он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 шартнома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 бастан мумкин аст, бо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муайян мегарданд.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11. Нисбат ба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олати молиявии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таъминоти технологии он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 ва омил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дигаре, ки ба фаъолияти муттасили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таъсир мерасонанд, талабот муайян карда мешавад ва он талаботи мазкур бояд во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(объектив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) ва дастраси омма бошад, дастрасии баробар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пардохтиро ба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таъмин намояд. 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12.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дадоранд ба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оид ба фаъолияти худ (дар мавриди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) мутоби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иттилоот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намоянд.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13.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ангоми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додугирифти паём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электрониро байни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байни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муштариёни он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о, оператори дигари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пардохтии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одкунандаи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клиринги 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таъмин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14. Тиб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 шартномаи хизматрасонии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, ки бо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баста мешавад,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пардохтии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одкунандаи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дадор аст аз номи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фармоиш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он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оро барои 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ро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15.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ангоми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метавонад намуд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дигари фаъолияти марбут ба истифодаи технология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иттилоот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коммуникатсиониро, ки барои фаъолияти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зарур буда, бо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шудаанд, ан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ом ди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16.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барои зарари во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еие, ки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(ё)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дар нати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накардани (ба таври номатлуб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кардани)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ё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расонидааст, тиб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авобгар мебошад.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17.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 ва бо тартиби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дорад барои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пардохтии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одкунандаи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ои амалиётиро, ки берун аз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lastRenderedPageBreak/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арор дорад,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алб намояд. Дар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олати мазкур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барои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оди хизмат­расони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муносиби амалиёт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масъул мебошад.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16. Талабот нисбат ба фаъолияти контрагенти марказии клиринги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ояш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коф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дошта бошад ё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ояшро,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умла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фонди кафолат,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дадории зиёдтарине, ки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он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пардохткунанда мегардад, дар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лати муайяннамудаи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таъмин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)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за назорати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нашудани (ба таври номатлуб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шудани)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созад: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нисбат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лили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молиявиашон аз хавфи барзиёд 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одат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ад, чора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дудкунандаро истифода барад,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барзиёди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таъмини барзиёди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пардохтиро оид ба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талаб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17. Талабот ба фаъолияти маркази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1.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фаъолияти худро тиб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дар асоси шартнома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сурат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, ки бо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баста мешаванд, амал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2. Маркази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фармоиш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иштирокчиёни низоми пардохтии аз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воридгардидаро, ки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клиринги пардохтиро пешни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од менамояд, бо ро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 хори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ва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 аз (ба) сурат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бонкии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ро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0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БОБИ 5. ТАЛАБОТ БАРОИ ТАШКИЛ 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ВА ФАЪОЛИЯТИ НИЗОМ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18.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1.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мутоби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му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аррарнамудаи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фаъолият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2. 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 xml:space="preserve"> ин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оро му</w:t>
      </w:r>
      <w:r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u w:color="000000"/>
          <w:lang w:val="ru-RU"/>
        </w:rPr>
        <w:t>аррар менамояд: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номи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сохтори ташкил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тартиби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амкории байни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шарт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иштирок, тартиби дохил шудан ва баромадан аз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шакл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истиф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одашавандаи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тартиби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умла 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за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фарорасии бебозхонд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ба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снопазир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омёбии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тартиби пардохти хизматрасон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барои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ва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ки дар доираи низоми пардохт барои иштирокчиён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аммонанд мебошад;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тартиби амал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намудани клиринги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низоми идоракунии хавф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умла усули истифодашавандаи идоракунии хавф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о, номг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чорабини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ва тарз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идоракунии хавф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тартиби таъмини фаъолияти муттасили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тартиби таъмини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- талабот нисбат ба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ифзи иттилоот;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тартиби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йир додани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- тартиби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алли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айрисудии ба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с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бо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операторони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3.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метавонанд дар шакли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ати ягона ё якчанд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ати ба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амдигар ало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аманд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ия карда шаванд.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4. Дар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 намудани талаботи зерин манъ аст: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талабот ба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бораи иштирок накардан дар дигар низом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талабот ба операторони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оид ба 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дуд (манъ) кардани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доираи низом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пардохтии дигар.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5. Оператори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дадор аст ба ташкилот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ое, ки хо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иши иштирок намуданро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доранд,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аблан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умла тариф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</w:t>
      </w:r>
      <w:proofErr w:type="gramStart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хизмат­расониро  барои</w:t>
      </w:r>
      <w:proofErr w:type="gramEnd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шиносо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од намояд.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барои омма дастрас мебошанд, ба истиснои маълумоте, ки дастрас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он 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дуд аст.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6.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дадоранд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амаи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пардохтиро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 намоянд.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lastRenderedPageBreak/>
        <w:t>7. Оператори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метавонад ба таври яктарафа ба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йирот ворид намояд, ба шарте ки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лати ворид намудани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йиротро на камтар аз ду 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зи ого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намудани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 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8.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пардохтии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бо санад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икистон дар асоси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онуни мазкур муайян карда мешаванд.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9. Хусусият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ки дар доираи он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амалиёти дар бозори муташаккил гузаронидашуда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ол мегардад,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 карда мешаванд.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Моддаи 19. Иштирокчиёни низоми пардохт</w:t>
      </w:r>
      <w:r>
        <w:rPr>
          <w:rFonts w:ascii="Arial Tj" w:hAnsi="Arial Tj" w:cs="Arial Tj"/>
          <w:color w:val="000000"/>
          <w:spacing w:val="-2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1. Шахсони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ии зерин метавонанд ба шарти ба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амро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шуданашон тиб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 тартиби дар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арраргардида иштирокчии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гарданд: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иштирокчиёни касбии бозори ко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аз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иматнок, инчунин шахсони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ие, ки иштирокчиёни бозори муташаккил мебошанд;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- Вазорати молияи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2. Дар сурати баста шудани шартномаи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амкории низом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байни операторони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контрагенти марказии клиринги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(ё) маркази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исоббаробаркунии низоми пардохтии дигар, ки бо супориши оператори чунин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амал мекунанд, метавонанд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бошанд.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3. Ташкилот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молиявии байналмилал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марказии (миллии) хори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хори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филиал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он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 дар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метавонанд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бошанд.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4.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иштироки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имро пешбин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менамоянд ва метавонанд иштироки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имро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инчунин намуд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гуногуни иштироки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ва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имро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намоянд.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5. Иштироки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талаб мекунад, ки дар маркази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исоби бонкии ташкилоте, ки иштирокчии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мегардад, бо 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сади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ом додани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 иштирокчиёни дигари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кушода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6. Иштироки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талаб мекунад, ки ба иштирокчии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иштирокчии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ки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мебошад, бо 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сади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ом додани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 иштирокчиёни дигари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кушода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7. Муносибат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байни иштирокчиёни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ва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бо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шартнома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басташуда танзим мегарданд.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8.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надоранд дар низоми пардохтие, ки оператори он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озатномаи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икистонро доро намебошад, иштирок намоянд.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Моддаи 20. Эътирофи а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амиятнокии низоми пардохт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1.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гур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ӯҳҳ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зерини низоми пардохтии 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амиятнокро муайян менамояд: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низоми пардохтии 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оят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низоми пардохтии аз ниго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2. Агар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яке аз меъёр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зерин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бошад, он</w:t>
      </w: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оят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дониста мешавад: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давоми се 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пай дар пай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ол додани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ми умум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ало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идаи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андозаи на кам аз 30 фоизи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ми умумии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исоббаробаркуни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байнибонк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ангоми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гузории такрории ташкилот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 додани амалиёт дар бозори озод;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 додани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ое, ки дар бозор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савдои муташаккил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 дода шудаанд.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3.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ниго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те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дониста мешавад, </w:t>
      </w:r>
      <w:proofErr w:type="gramStart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агар  ба</w:t>
      </w:r>
      <w:proofErr w:type="gramEnd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яке аз меъёр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зерин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авобг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бошад: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давоми се 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пай дар пай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ол додани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ми умумии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 ба андозаи на кам аз нишондоде, </w:t>
      </w:r>
      <w:proofErr w:type="gramStart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ки  Бонки</w:t>
      </w:r>
      <w:proofErr w:type="gramEnd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 кардааст ва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аз нисф зиёди ин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оро ба андозаи на зиёда аз нишондоди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аррарнамудаи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амал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созад;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оро бо истифодаи корт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давоми соли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андозаи на кам аз нишондоди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аррарнамудаи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икис­тон амал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созад;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оро дар давоми соли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бе кушодани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андозаи на кам аз нишондоди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аррарнамудаи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икис­тон амал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созад;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доираи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давоми соли 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вим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gramStart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</w:t>
      </w:r>
      <w:proofErr w:type="gramEnd"/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муштариён – шахсони во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еиро аз 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бонкии он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(ба истиснои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бо истифодаи корт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бонкии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) ба андозаи на кам аз нишондоди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амал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созад.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lastRenderedPageBreak/>
        <w:t>4.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дар асоси иттилооте, ки мутоби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ати низоми пардохтиро ба меъёр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арраргардида тасди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мекунад, дар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зерин 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амиятнок эътироф карда мешавад: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ангоми додани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ангоми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икистон назорат гардидани низоми пардохтии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дар асоси аризаи хаттии оператори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 замимаи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ое, ки мутоби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ати низоми пардохтиро ба меъёр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арраршуда тасди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мекунанд.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5. Талабот ба низоми пардохтии 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амиятнок, идоракунии хавф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 дар он ва тартиби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сан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идани мутоби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ати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низоми пардохтии 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амиятнок ба талаботи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арраргардида, инчунин тартиби ворид намудани иттилоот оид ба низоми пардохтии 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амиятнок ба Фе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ристи операторони низом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бо санад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муайян карда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6. Низоми пардохтии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низоми пардохтии 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оят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эътироф карда мешавад.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7. Низоми пардохтие, ки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фаромарзиро бе кушодани сурат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ад ва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амчун низоми пардохтии 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оят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ё аз ниго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тимо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барои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эътироф гардидааст, бояд дар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фонди кафолат дошта бошад. Тартиб, андоза ва шарт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ташаккули фонди кафолатро санад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муайян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8. Агар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укумати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ё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ба таври 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им ё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айримуста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им дар идоракунии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операторони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иштирок намоянд, он го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милл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дониста мешавад ва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амаи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о,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умла бонк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ислом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– резидент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иштирокчии он бояд бошанд.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9. Тартиби фаъолияти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ки тавассути он инти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фаромарзии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 дода мешавад, бо санад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икистон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 карда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Моддаи 21. Амал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 xml:space="preserve"> намудани клиринги пардохт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 xml:space="preserve"> ва 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исоббаробаркун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 xml:space="preserve"> дар низоми пардохт</w:t>
      </w:r>
      <w:r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1. Клиринги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ониби оператори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, ки хизматрасони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клиринги пардохтиро пешни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од менамояд, бо ро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зерин амал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мегардад: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- 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 додани расмиёти барои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абул намудани фармоиш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умла сан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иши мутоби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ати фармоиш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талаботи му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арраршуда, муайян кардани кифоягии мабла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барои 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 намудани фармоиш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ва муайян кардани мав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еи к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ба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супурдани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абулшудаи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фиристодани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(тасди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о)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ирсоли ого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(тасди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о) дар бораи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шудани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Расмиёти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намудани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клиринги пардохтиро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менамояд,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3.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пардохтии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метавонад ба таври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холис муайян карда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4.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таври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андозаи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фармоиши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умумии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пардохткунанда ё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мебошад, муайян карда мешавад.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5. Баъди ба таври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муайян кардани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дода мешаванд.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6.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таври холис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андозаи фар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ияти байни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умумии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рошавандаи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пардохткунанда мебошад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умумии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гиранда мебошад, муайян карда мешавад.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7. Баъди ба таври холис муайян кардани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худ ва (ё)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абулшудаи иштирокчиёни низоми пардохтиро ба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месупорад.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8.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асоси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ониби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дар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бонкии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дохил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андозаи муайяншудаи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 xml:space="preserve">9.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баста шудани шартнома байни операторони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амкории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байни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гуногуни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пешбининамудаи шартнома оид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байни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22. Таъмини сирри бонк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дар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вазифадоранд сирри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тартиби ифшои онро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«Дар бораи фаъолияти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 риоя намоянд.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23. Таъмини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ифзи иттилоот дар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(субагент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ои) бонкии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дадоранд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ифзи иттилоотро оид ба восита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ва усули таъмини амнияти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иттилоот,  маълумоти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шахс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дигар иттилооте, ки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атман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ифз мегардад, таъмин намоянд.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24. Низоми идоракунии хавф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 дар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яке аз усул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зерини  идоракунии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оро, ки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истифода мешавад, муайян 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идоракун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арзёбии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симоти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оид ба арзёб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идоракунии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байни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супоридани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оид ба арзёб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идоракунии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ба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Тарз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идоракунии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дарназардошти хусусият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ташкили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усули идоракунии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расмиёти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дори инти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омёбии </w:t>
      </w:r>
      <w:proofErr w:type="gram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аз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муайян карда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25. Таъмини 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рои 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дадори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иштирокчиёни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Тартиби таъмини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 карда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2.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метавонанд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бо супориши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таъсис додани фонди кафолати низоми пардохтиро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кафолатии)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намоянд.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метавонанд ворид намудани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(ё)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исоббаробаркуниро ба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намоянд.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таъминоти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ё бо супориши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маркази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исоббаробаркун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истифода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нашудани (ба таври номатлуб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 шудани)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гузории кафолатии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онеъгардонии талабот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чунин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истифода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5.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нокифоя будани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кафолатии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кафолатии дигар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истифода мегарданд. Дар 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 иштирокчии номбурдаи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 аст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кафолатии истифодашударо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уброн карда, инчунин барои истифодаи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фоиз пардохт намояд, агар ин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 бошад.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6.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 шудани иштирок дар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кафолатии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тартиб ва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лати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баргардонида мешавад.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бонкии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ида (минбаъд –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), ки ба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 мешавад,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моддаи 26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гирифта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кушода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26. Сурат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исоби фонди кафолати низоми пардохт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мазкур дар асоси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мазкур дар асоси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 фармоиши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дар асоси фармоиши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розигии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 xml:space="preserve">3.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мазкур ё дар асоси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бе фармоиши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мазкур кушода шудааст ё дар асоси фармоиш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чунин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 кушода шудааст, бо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розигии  оператори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гузаронида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аз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он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 шудааст, оид ба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мазкур маълумотро дастрас намояд.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ба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доранд аз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он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кушода шудааст, оид ба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мазкур маълумотро дастрас намоянд.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5.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кушодани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шахсе, ки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додани фармоишро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ин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2 ва 3 моддаи мазкур дорад, муайян карда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6. Розигии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гузаронидани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 он тартиби дар шартномаи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пешбинигардида дода мешавад.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7.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2 ва 5 моддаи 25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худро ба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мегузаронанд.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8.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муфлис эътироф намудани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дорои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ситонидашавандаи шахси муфлисшуда гузаронида нашуда,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пас аз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мондаанд, ба шахсони пардохтнамуда баргардонида мешаванд. 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9.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маб­ла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наметавонанд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абс карда шаванд, инчунин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исоби мазкур низ боздошта намешавад. 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10. Бо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пешбининамудаи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ба боздошти амалиёт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озат дода намешавад. </w:t>
      </w:r>
    </w:p>
    <w:p w:rsidR="003B444B" w:rsidRPr="00342854" w:rsidRDefault="003B444B" w:rsidP="003B444B">
      <w:pPr>
        <w:tabs>
          <w:tab w:val="left" w:pos="454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11.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дар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фонди кафолати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уданд,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контрагенти марказии клиринги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иштирокчии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ситонида намешавад.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БОБИ 6. НАЗОРАТИ НИЗОМИ 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ПАРДОХТИИ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27.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сади назорати низоми пардохтии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сади асосии назорати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– мусоидат ба фаъолияти босамару мунтазами низоми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мебошад.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Назорати низоми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– фаъо­лияти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оид ба назорати риоя шудани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дахлдори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вилгарони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мебошад.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риояи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ии дахлдорро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дар бораи фаъолияти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гузории хурд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назорат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риояи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ва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ии дахлдорро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операторони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операторони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инфрасохтори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ки ташкилоти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намебошанд (минбаъд –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назоратшаванда)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28. Амалисозии назорати низоми пардохтии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икистон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амалисозии назорати низоми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зеринро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амъовар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мураттабсоз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лили иттилоот (аз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умла маълумоти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о), ки ба фаъолияти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 ва иштирокчиёни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сохтори ташкил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фаъолияти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дахл дорад;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арзёбии фаъолияти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 ва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- омода намудани таклиф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оид ба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 додани фаъолияти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 ва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арзёб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фаъолияти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чора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фаврии исло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таъсиррасон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моддаи 30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олати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назоратшаванда риоя нашудани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ё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дахлдори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шакл ва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исоботро оид ба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усули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ияи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исоботи мазкур муайян менамояд.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3.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амалисозии назорати низоми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аз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 ва иштирокчиёни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ва дигар иттилооти заруриро дастрас намояд.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Тартиби амалисозии назорати низоми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муайян карда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29. Тартиби гузаронидани сан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иши ташкилот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назоратшаванда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дорад на зиёдтар аз як маротиба дар ду сол дар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гузаронад.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халалдор шудани фаъолияти мунтазами низоми пардохтии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амиятнок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айрина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мегузаронад.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3.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гузаронидани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ташкилоти назоратшаванда намояндагони (хизматчиёни) ваколатдори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дорои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зерин мебошанд: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тафтиш намудани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ташкилоти назоратшаванда;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зарурат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намудани нусхаи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маводи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гирифтани тавзе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оти шифо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хатт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доир ба фаъолияти ташкилоти назоратшаванда;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дастрасии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фаъолияти ташкилоти назоратшаванда;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дастрасии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иттилоотии ташкилоти назоратшаванда,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 барои гирифтани иттилоот дар шакли электрон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нати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иш намояндагони (хизматчиёни)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ваколатдори  Бонки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санади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 тартиб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анд, ки он маълумоти умум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фаъолияти ташкилоти назоратшаванда, иттилоот оид ба камбуди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дар рафти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иш ошкоргардидаро бо замимаи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тасди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кунанда ва маълумот оид ба далел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мухолифат ба гузаронидани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ишро дар бар мегирад.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5. Тартиби гузаронидани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назоратшавандаро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муайян менамояд.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Моддаи 30. Чора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фаврии исло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ва таъсиррасон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метавонад чора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фаврии исло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таъсиррасонии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2 моддаи мазкур пешбинишударо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намояд, агар ба он маълум гардад, ки ташкилоти назоратшаванда, кормандони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барикунанда ё кормандони дигари он: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дахлдор ва амрнома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икистонро риоя накардаанд;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маълумоти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арраршударо сари 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накардаанд ё онро носа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 нопурра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намудаанд;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фаъолияти мунтазами низоми пардохтиро таъмин накардаанд.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2.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ой доштани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 моддаи мазкур пешбинишуда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метавонад нисбат ба ташкилоти назоратшаванда чора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исло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таъсиррасонии зеринро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ташкилоти назоратшаванда оид ба зарурати 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талаботи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арраргардида фаъолият намудан дастур 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 ташкилоти назоратшаванда оид ба бартараф намудани камбуди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бо нишон додани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лати рафъи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амрнома ирсол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аз ташкилоти назоратшаванда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 ва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на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шаи чорабини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 оид ба рафъи камбуди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исло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вазъи баамал­омада ё маълумотро оид ба чора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андешидашуда талаб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бо амрнома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хизматрасони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амалиёт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клиринги пардохтиро,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умла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алб намудани маркази амалиётии берун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ойгиршуда,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дуд ё боздошт намояд;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озатномаи оператори низоми пардохтиро бозхонд намояд.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3.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дар бораи бозхонди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 карда мешавад.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4. Тартиби татби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чора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фаврии исло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таъсиррасон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муайян карда мешавад.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lastRenderedPageBreak/>
        <w:t xml:space="preserve">Моддаи 31.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амкории Бонки миллии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 бо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омоти давлат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ангоми амалисозии назорати низоми пардохтии </w:t>
      </w:r>
      <w:proofErr w:type="gramStart"/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</w:t>
      </w:r>
      <w:proofErr w:type="gramEnd"/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ангоми амалисозии назорати низоми пардохтии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метавонад бо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32.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амкории байналмилалии Бонки миллии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икистон оид ба назорати низоми пардохтии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икистон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1.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амкории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бо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марказ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(милл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назораткунандаи дигар дар низоми миллии пардохтии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созишнома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(ёддошт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тафо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уми)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амкор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бо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баста шудааст, амал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мегардад.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2. Бонки миллии То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икистон метавонад тиб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и созишнома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ои (ёддошт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ои тафо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уми) басташуда бо бонк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ои марказ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(милл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) ё дигар ма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омоти назорати низоми миллии пардохтии давлати хори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бо назардошти талаботи таъмини 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ифзи иттилоот мутоби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икистон додугирифти иттилоотро дар со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аи назорати низоми пардохт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ба ро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монад. Бонки миллии То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икистон у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дадор аст нисбат ба иттилооте, ки аз бонк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ои марказ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(милл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) ё дигар ма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омоти назорати низоми миллии пардохтии давлати хори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ҷӣ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гирифта шудааст, талаботи ифшои иттилоотро тиб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и созишномаи </w:t>
      </w:r>
      <w:proofErr w:type="gramStart"/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( ёддошти</w:t>
      </w:r>
      <w:proofErr w:type="gramEnd"/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 xml:space="preserve"> тафо</w:t>
      </w:r>
      <w:r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pacing w:val="5"/>
          <w:sz w:val="18"/>
          <w:szCs w:val="18"/>
          <w:lang w:val="ru-RU"/>
        </w:rPr>
        <w:t>уми) басташуда риоя намояд.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БОБИ 7. МУ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АРРАРОТИ ХОТИМАВ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33.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оида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ои гузариш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фаъолияти операторони низом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пардохтиро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анд, 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дадоранд фаъолияти худро ба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намуда,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моддаи 14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онуни мазкур дар </w:t>
      </w:r>
      <w:proofErr w:type="gramStart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давоми  1</w:t>
      </w:r>
      <w:proofErr w:type="gramEnd"/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(як) сол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зи мавриди амал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дода шудани он аз Бонки миллии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озатномаи оператори низоми пардохтиро гиранд.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34.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авобгар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 барои риоя накардани талаботи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онуни мазкур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барои риоя накардани талаботи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бо тартиби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аррарнамудаи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авобгар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кашида мешаванд.</w:t>
      </w:r>
    </w:p>
    <w:p w:rsidR="003B444B" w:rsidRPr="00342854" w:rsidRDefault="003B444B" w:rsidP="003B444B">
      <w:pPr>
        <w:keepNext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outlineLvl w:val="1"/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Моддаи 35. Тартиби мавриди амал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 xml:space="preserve">арор додани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u w:color="000000"/>
          <w:lang w:val="ru-RU"/>
        </w:rPr>
        <w:t>онуни мазкур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пас аз интишори 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мавриди амал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34285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дода шавад.</w:t>
      </w:r>
    </w:p>
    <w:p w:rsidR="003B444B" w:rsidRPr="00342854" w:rsidRDefault="003B444B" w:rsidP="003B444B">
      <w:pPr>
        <w:tabs>
          <w:tab w:val="left" w:pos="540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Президенти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            Эмомал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342854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мон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24 феврали соли 2017, №1397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Қ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арори 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намояндагони </w:t>
      </w: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Олии 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ҳ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икистон</w:t>
      </w: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8"/>
          <w:szCs w:val="8"/>
          <w:lang w:val="ru-RU"/>
        </w:rPr>
      </w:pP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Оид ба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абул кардани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икистон «Дар бораи хизматрасони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 ва низоми пардохт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»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Мутоби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и моддаи 60 Конститутсияи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икистон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лиси намояндагони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 мекунад: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хизматрасони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ои пардохт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низоми пардохт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абул карда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намояндагони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                Ш. </w:t>
      </w:r>
      <w:r w:rsidRPr="00342854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Зу</w:t>
      </w:r>
      <w:r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уров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26 октябри соли2016, №586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3B444B" w:rsidRDefault="003B444B" w:rsidP="003B444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Қ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арори 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миллии </w:t>
      </w: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Олии 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ҳ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34285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икистон</w:t>
      </w: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18"/>
          <w:szCs w:val="18"/>
          <w:lang w:val="ru-RU"/>
        </w:rPr>
      </w:pPr>
    </w:p>
    <w:p w:rsidR="003B444B" w:rsidRPr="00342854" w:rsidRDefault="003B444B" w:rsidP="003B444B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Оид ба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Қ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икистон «Дар бораи хизматрасони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ои пардохт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 xml:space="preserve"> ва низоми пардохт</w:t>
      </w:r>
      <w:r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ӣ</w:t>
      </w:r>
      <w:r w:rsidRPr="00342854">
        <w:rPr>
          <w:rFonts w:ascii="Arial Tj  Bold" w:hAnsi="Arial Tj  Bold" w:cs="Arial Tj  Bold"/>
          <w:b/>
          <w:bCs/>
          <w:color w:val="000000"/>
          <w:w w:val="70"/>
          <w:sz w:val="24"/>
          <w:szCs w:val="24"/>
          <w:lang w:val="ru-RU"/>
        </w:rPr>
        <w:t>»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лиси миллии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и­кистон «Дар бораи хизматрасони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ои пардохт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низоми </w:t>
      </w:r>
      <w:proofErr w:type="gramStart"/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пардохт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»-</w:t>
      </w:r>
      <w:proofErr w:type="gramEnd"/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ро баррас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намуда,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қа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рор мекунад: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proofErr w:type="gram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урии 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и­кистон</w:t>
      </w:r>
      <w:proofErr w:type="gramEnd"/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 «Дар бораи хизматрасони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ои пардохт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низоми пардохт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>онибдор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342854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шавад.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миллии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Олии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                       М. </w:t>
      </w:r>
      <w:r w:rsidRPr="00342854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3B444B" w:rsidRPr="00342854" w:rsidRDefault="003B444B" w:rsidP="003B444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34285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16 феврали соли 2017, №338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4B"/>
    <w:rsid w:val="00000B63"/>
    <w:rsid w:val="000D75B9"/>
    <w:rsid w:val="003B444B"/>
    <w:rsid w:val="004B5B0B"/>
    <w:rsid w:val="0087439B"/>
    <w:rsid w:val="00907B7E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14AF-5A3A-451E-8C86-FFBAFA5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4B"/>
    <w:rPr>
      <w:lang w:val="tg-Cyrl-TJ"/>
    </w:rPr>
  </w:style>
  <w:style w:type="paragraph" w:styleId="1">
    <w:name w:val="heading 1"/>
    <w:basedOn w:val="a"/>
    <w:next w:val="a"/>
    <w:link w:val="10"/>
    <w:uiPriority w:val="99"/>
    <w:qFormat/>
    <w:rsid w:val="003B444B"/>
    <w:pPr>
      <w:keepNext/>
      <w:suppressAutoHyphens/>
      <w:autoSpaceDE w:val="0"/>
      <w:autoSpaceDN w:val="0"/>
      <w:adjustRightInd w:val="0"/>
      <w:spacing w:after="200" w:line="288" w:lineRule="auto"/>
      <w:textAlignment w:val="center"/>
      <w:outlineLvl w:val="0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444B"/>
    <w:pPr>
      <w:keepNext/>
      <w:suppressAutoHyphens/>
      <w:autoSpaceDE w:val="0"/>
      <w:autoSpaceDN w:val="0"/>
      <w:adjustRightInd w:val="0"/>
      <w:spacing w:after="200" w:line="288" w:lineRule="auto"/>
      <w:jc w:val="both"/>
      <w:textAlignment w:val="center"/>
      <w:outlineLvl w:val="1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44B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character" w:customStyle="1" w:styleId="20">
    <w:name w:val="Заголовок 2 Знак"/>
    <w:basedOn w:val="a0"/>
    <w:link w:val="2"/>
    <w:uiPriority w:val="99"/>
    <w:rsid w:val="003B444B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paragraph" w:customStyle="1" w:styleId="a3">
    <w:name w:val="Заголовок сет"/>
    <w:basedOn w:val="a"/>
    <w:uiPriority w:val="99"/>
    <w:rsid w:val="003B444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3B444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3B444B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3B444B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3B444B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13316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7</cp:revision>
  <dcterms:created xsi:type="dcterms:W3CDTF">2017-03-03T09:42:00Z</dcterms:created>
  <dcterms:modified xsi:type="dcterms:W3CDTF">2017-03-03T10:59:00Z</dcterms:modified>
</cp:coreProperties>
</file>