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06" w:rsidRDefault="00242572" w:rsidP="00242572">
      <w:pPr>
        <w:pStyle w:val="a4"/>
        <w:spacing w:line="240" w:lineRule="auto"/>
        <w:jc w:val="center"/>
        <w:rPr>
          <w:rFonts w:ascii="Times New Roman Tj" w:hAnsi="Times New Roman Tj"/>
          <w:caps w:val="0"/>
          <w:w w:val="100"/>
          <w:sz w:val="28"/>
          <w:szCs w:val="28"/>
        </w:rPr>
      </w:pPr>
      <w:r w:rsidRPr="00242572">
        <w:rPr>
          <w:rFonts w:ascii="Times New Roman Tj" w:hAnsi="Times New Roman Tj"/>
          <w:caps w:val="0"/>
          <w:w w:val="100"/>
          <w:sz w:val="28"/>
          <w:szCs w:val="28"/>
        </w:rPr>
        <w:t xml:space="preserve">Ќонуни Љумњурии Тољикистон </w:t>
      </w:r>
    </w:p>
    <w:p w:rsidR="00242572" w:rsidRPr="00242572" w:rsidRDefault="00242572" w:rsidP="00242572">
      <w:pPr>
        <w:pStyle w:val="a4"/>
        <w:spacing w:line="240" w:lineRule="auto"/>
        <w:jc w:val="center"/>
        <w:rPr>
          <w:rFonts w:ascii="Times New Roman Tj" w:hAnsi="Times New Roman Tj"/>
          <w:bCs w:val="0"/>
          <w:w w:val="100"/>
          <w:sz w:val="28"/>
          <w:szCs w:val="28"/>
        </w:rPr>
      </w:pPr>
      <w:r w:rsidRPr="00242572">
        <w:rPr>
          <w:rFonts w:ascii="Times New Roman Tj" w:hAnsi="Times New Roman Tj"/>
          <w:bCs w:val="0"/>
          <w:caps w:val="0"/>
          <w:w w:val="100"/>
          <w:sz w:val="28"/>
          <w:szCs w:val="28"/>
        </w:rPr>
        <w:t>ар бораи ворид намудани иловањо ба Кодекси љиноятии Љумњурии Тољикистон</w:t>
      </w:r>
    </w:p>
    <w:p w:rsidR="00242572" w:rsidRPr="00242572" w:rsidRDefault="00242572" w:rsidP="00242572">
      <w:pPr>
        <w:pStyle w:val="a3"/>
        <w:spacing w:line="240" w:lineRule="auto"/>
        <w:rPr>
          <w:rFonts w:ascii="Times New Roman Tj" w:hAnsi="Times New Roman Tj"/>
          <w:sz w:val="28"/>
          <w:szCs w:val="28"/>
        </w:rPr>
      </w:pP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b/>
          <w:bCs/>
          <w:sz w:val="28"/>
          <w:szCs w:val="28"/>
        </w:rPr>
        <w:t xml:space="preserve">Моддаи 1. </w:t>
      </w:r>
      <w:r w:rsidRPr="00242572">
        <w:rPr>
          <w:rFonts w:ascii="Times New Roman Tj" w:hAnsi="Times New Roman Tj"/>
          <w:sz w:val="28"/>
          <w:szCs w:val="28"/>
        </w:rPr>
        <w:t>Ба Кодекси љиноятии Љумњурии Тољикистон, ки бо Ќонуни Љумњурии Тољикистон аз 21 майи соли 1998 ќабул шудааст (</w:t>
      </w:r>
      <w:proofErr w:type="gramStart"/>
      <w:r w:rsidRPr="00242572">
        <w:rPr>
          <w:rFonts w:ascii="Times New Roman Tj" w:hAnsi="Times New Roman Tj"/>
          <w:sz w:val="28"/>
          <w:szCs w:val="28"/>
        </w:rPr>
        <w:t>Ахбори  Маљлиси</w:t>
      </w:r>
      <w:proofErr w:type="gramEnd"/>
      <w:r w:rsidRPr="00242572">
        <w:rPr>
          <w:rFonts w:ascii="Times New Roman Tj" w:hAnsi="Times New Roman Tj"/>
          <w:sz w:val="28"/>
          <w:szCs w:val="28"/>
        </w:rPr>
        <w:t xml:space="preserve"> Олии Љумњурии Тољикистон, с. 1998, №9, мод. 68, мод. 69, №22, мод. 306; с. 1999, №12, мод. 316; с. 2001, №4, мод. 149, мод. 167; с. 2002, №11, мод. 675, мод.750; с. 2003, №8, мод. 456, мод. </w:t>
      </w:r>
      <w:proofErr w:type="gramStart"/>
      <w:r w:rsidRPr="00242572">
        <w:rPr>
          <w:rFonts w:ascii="Times New Roman Tj" w:hAnsi="Times New Roman Tj"/>
          <w:sz w:val="28"/>
          <w:szCs w:val="28"/>
        </w:rPr>
        <w:t xml:space="preserve">468;   </w:t>
      </w:r>
      <w:proofErr w:type="gramEnd"/>
      <w:r w:rsidRPr="00242572">
        <w:rPr>
          <w:rFonts w:ascii="Times New Roman Tj" w:hAnsi="Times New Roman Tj"/>
          <w:sz w:val="28"/>
          <w:szCs w:val="28"/>
        </w:rPr>
        <w:t xml:space="preserve">с. 2004, №5, мод. 346, №7, мод. 452, мод.453; с. 2005, №3, мод. 126. №7, мод. 399, №12, мод. 640; с. 2007, №7, мод. 665; с. 2008, №1, ќ. 1, мод. 3, №6, мод. 444, мод.447, №10, мод. 803, №12, ќ. 1, мод. 986, №12, ќ. 2, мод. </w:t>
      </w:r>
      <w:proofErr w:type="gramStart"/>
      <w:r w:rsidRPr="00242572">
        <w:rPr>
          <w:rFonts w:ascii="Times New Roman Tj" w:hAnsi="Times New Roman Tj"/>
          <w:sz w:val="28"/>
          <w:szCs w:val="28"/>
        </w:rPr>
        <w:t xml:space="preserve">992;   </w:t>
      </w:r>
      <w:proofErr w:type="gramEnd"/>
      <w:r w:rsidRPr="00242572">
        <w:rPr>
          <w:rFonts w:ascii="Times New Roman Tj" w:hAnsi="Times New Roman Tj"/>
          <w:sz w:val="28"/>
          <w:szCs w:val="28"/>
        </w:rPr>
        <w:t xml:space="preserve"> с. 2009, №3, мод. 80, №7-8, мод. 501; с. 2010, №3, мод. 155, №7, мод. </w:t>
      </w:r>
      <w:proofErr w:type="gramStart"/>
      <w:r w:rsidRPr="00242572">
        <w:rPr>
          <w:rFonts w:ascii="Times New Roman Tj" w:hAnsi="Times New Roman Tj"/>
          <w:sz w:val="28"/>
          <w:szCs w:val="28"/>
        </w:rPr>
        <w:t xml:space="preserve">550;   </w:t>
      </w:r>
      <w:proofErr w:type="gramEnd"/>
      <w:r w:rsidRPr="00242572">
        <w:rPr>
          <w:rFonts w:ascii="Times New Roman Tj" w:hAnsi="Times New Roman Tj"/>
          <w:sz w:val="28"/>
          <w:szCs w:val="28"/>
        </w:rPr>
        <w:t xml:space="preserve"> с. 2011, №3, мод. 161, №7-8, мод. 605; с. 2012, №4, мод. 258, №7, мод. </w:t>
      </w:r>
      <w:proofErr w:type="gramStart"/>
      <w:r w:rsidRPr="00242572">
        <w:rPr>
          <w:rFonts w:ascii="Times New Roman Tj" w:hAnsi="Times New Roman Tj"/>
          <w:sz w:val="28"/>
          <w:szCs w:val="28"/>
        </w:rPr>
        <w:t>694;  с.</w:t>
      </w:r>
      <w:proofErr w:type="gramEnd"/>
      <w:r w:rsidRPr="00242572">
        <w:rPr>
          <w:rFonts w:ascii="Times New Roman Tj" w:hAnsi="Times New Roman Tj"/>
          <w:sz w:val="28"/>
          <w:szCs w:val="28"/>
        </w:rPr>
        <w:t xml:space="preserve"> 2013, №6, мод. 403, мод. 404, №11, мод. 785, №12, мод. 881; с. 2014, №3, мод. 141, №7, ќ. 1, мод. 385, мод. 386; с. 2015, №3, мод. 198, мод. 199, №11, мод. 949, №12, </w:t>
      </w:r>
      <w:bookmarkStart w:id="0" w:name="_GoBack"/>
      <w:bookmarkEnd w:id="0"/>
      <w:r w:rsidRPr="00242572">
        <w:rPr>
          <w:rFonts w:ascii="Times New Roman Tj" w:hAnsi="Times New Roman Tj"/>
          <w:sz w:val="28"/>
          <w:szCs w:val="28"/>
        </w:rPr>
        <w:t>ќ. 1, мод. 1107; с. 2016, №3, мод. 127), моддањои 212</w:t>
      </w:r>
      <w:r w:rsidRPr="00242572">
        <w:rPr>
          <w:rFonts w:ascii="Times New Roman Tj" w:hAnsi="Times New Roman Tj"/>
          <w:sz w:val="28"/>
          <w:szCs w:val="28"/>
          <w:vertAlign w:val="superscript"/>
        </w:rPr>
        <w:t>1</w:t>
      </w:r>
      <w:r w:rsidRPr="00242572">
        <w:rPr>
          <w:rFonts w:ascii="Times New Roman Tj" w:hAnsi="Times New Roman Tj"/>
          <w:sz w:val="28"/>
          <w:szCs w:val="28"/>
        </w:rPr>
        <w:t xml:space="preserve"> ва 212</w:t>
      </w:r>
      <w:r w:rsidRPr="00242572">
        <w:rPr>
          <w:rFonts w:ascii="Times New Roman Tj" w:hAnsi="Times New Roman Tj"/>
          <w:sz w:val="28"/>
          <w:szCs w:val="28"/>
          <w:vertAlign w:val="superscript"/>
        </w:rPr>
        <w:t xml:space="preserve">2 </w:t>
      </w:r>
      <w:r w:rsidRPr="00242572">
        <w:rPr>
          <w:rFonts w:ascii="Times New Roman Tj" w:hAnsi="Times New Roman Tj"/>
          <w:sz w:val="28"/>
          <w:szCs w:val="28"/>
        </w:rPr>
        <w:t xml:space="preserve">бо мазмуни зерин илова карда шаванд: </w:t>
      </w:r>
    </w:p>
    <w:p w:rsidR="00242572" w:rsidRPr="00242572" w:rsidRDefault="00242572" w:rsidP="00242572">
      <w:pPr>
        <w:pStyle w:val="a3"/>
        <w:spacing w:line="240" w:lineRule="auto"/>
        <w:rPr>
          <w:rFonts w:ascii="Times New Roman Tj" w:hAnsi="Times New Roman Tj"/>
          <w:b/>
          <w:bCs/>
          <w:sz w:val="28"/>
          <w:szCs w:val="28"/>
        </w:rPr>
      </w:pPr>
      <w:r w:rsidRPr="00242572">
        <w:rPr>
          <w:rFonts w:ascii="Times New Roman Tj" w:hAnsi="Times New Roman Tj"/>
          <w:sz w:val="28"/>
          <w:szCs w:val="28"/>
        </w:rPr>
        <w:t>«</w:t>
      </w:r>
      <w:r w:rsidRPr="00242572">
        <w:rPr>
          <w:rFonts w:ascii="Times New Roman Tj" w:hAnsi="Times New Roman Tj"/>
          <w:b/>
          <w:bCs/>
          <w:sz w:val="28"/>
          <w:szCs w:val="28"/>
        </w:rPr>
        <w:t>Моддаи 212</w:t>
      </w:r>
      <w:r w:rsidRPr="00242572">
        <w:rPr>
          <w:rFonts w:ascii="Times New Roman Tj" w:hAnsi="Times New Roman Tj"/>
          <w:b/>
          <w:bCs/>
          <w:sz w:val="28"/>
          <w:szCs w:val="28"/>
          <w:vertAlign w:val="superscript"/>
        </w:rPr>
        <w:t>1</w:t>
      </w:r>
      <w:r w:rsidRPr="00242572">
        <w:rPr>
          <w:rFonts w:ascii="Times New Roman Tj" w:hAnsi="Times New Roman Tj"/>
          <w:b/>
          <w:bCs/>
          <w:sz w:val="28"/>
          <w:szCs w:val="28"/>
        </w:rPr>
        <w:t>. Идора намудани воситаи наќлиёт бо раќами ќайди давлатии бегона, раќами ќалбакї ва ё тайёр кардани раќамњои ќалбакии ќайди воситаи наќлиёт</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1. Идора намудани воситаи наќлиёт бо раќами ќайди давлатии бегона ё раќами ќалбакї, агар дар давоми як соли пас аз татбиќи љазои маъмурї барои чунин кирдор содир шуда бошад, -</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бо љарима ба андозаи аз сад то яксаду панљоњ нишондињанда барои њисобњо ё бо мањдуд кардани озодї ба муњлати то ду сол љазо дода мешавад.</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2. Тайёр кардани раќамњои ќалбакии ќайди воситаи наќлиёт, -</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бо љарима ба андозаи аз яксаду панљоњ то дусад нишондињанда барои њисобњо ё бо мањдуд кардани озодї ба муњлати то ду сол ё мањрум сохтан аз озодї ба њамин муњлат љазо дода мешавад.</w:t>
      </w:r>
    </w:p>
    <w:p w:rsidR="00242572" w:rsidRPr="00242572" w:rsidRDefault="00242572" w:rsidP="00242572">
      <w:pPr>
        <w:pStyle w:val="a3"/>
        <w:spacing w:line="240" w:lineRule="auto"/>
        <w:rPr>
          <w:rFonts w:ascii="Times New Roman Tj" w:hAnsi="Times New Roman Tj"/>
          <w:b/>
          <w:bCs/>
          <w:sz w:val="28"/>
          <w:szCs w:val="28"/>
        </w:rPr>
      </w:pPr>
      <w:r w:rsidRPr="00242572">
        <w:rPr>
          <w:rFonts w:ascii="Times New Roman Tj" w:hAnsi="Times New Roman Tj"/>
          <w:b/>
          <w:bCs/>
          <w:sz w:val="28"/>
          <w:szCs w:val="28"/>
        </w:rPr>
        <w:t>Моддаи 212</w:t>
      </w:r>
      <w:r w:rsidRPr="00242572">
        <w:rPr>
          <w:rFonts w:ascii="Times New Roman Tj" w:hAnsi="Times New Roman Tj"/>
          <w:b/>
          <w:bCs/>
          <w:sz w:val="28"/>
          <w:szCs w:val="28"/>
          <w:vertAlign w:val="superscript"/>
        </w:rPr>
        <w:t>2</w:t>
      </w:r>
      <w:r w:rsidRPr="00242572">
        <w:rPr>
          <w:rFonts w:ascii="Times New Roman Tj" w:hAnsi="Times New Roman Tj"/>
          <w:b/>
          <w:bCs/>
          <w:sz w:val="28"/>
          <w:szCs w:val="28"/>
        </w:rPr>
        <w:t xml:space="preserve">. Идора кардани воситаи наќлиёт аз тарафи шахсе, ки њуќуќи ронандагї надорад ва дар њолати мастї ќарор дорад </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Идора кардани воситаи наќлиёт аз тарафи шахсе, ки њуќуќи ронандагї надорад ва дар њолати мастї ќарор дорад, инчунин аз тарафи ин шахс барои идоракунї додани воситаи наќлиёт ба шахсе, ки њуќуќи ронандагї надорад ва дар њолати мастї ќарор дорад, агар дар давоми як соли пас аз татбиќи љазои маъмурї барои чунин кирдор содир шуда бошад, -</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sz w:val="28"/>
          <w:szCs w:val="28"/>
        </w:rPr>
        <w:t>бо корњои њатмї ба муњлати аз сад то яксаду панљоњ соат ё бо љарима ба андозаи то дусад нишондињанда барои њисобњо ё корњои ислоњї ба муњлати то ду сол љазо дода мешавад.».</w:t>
      </w:r>
    </w:p>
    <w:p w:rsidR="00242572" w:rsidRPr="00242572" w:rsidRDefault="00242572" w:rsidP="00242572">
      <w:pPr>
        <w:pStyle w:val="a3"/>
        <w:spacing w:line="240" w:lineRule="auto"/>
        <w:rPr>
          <w:rFonts w:ascii="Times New Roman Tj" w:hAnsi="Times New Roman Tj"/>
          <w:sz w:val="28"/>
          <w:szCs w:val="28"/>
        </w:rPr>
      </w:pPr>
      <w:r w:rsidRPr="00242572">
        <w:rPr>
          <w:rFonts w:ascii="Times New Roman Tj" w:hAnsi="Times New Roman Tj"/>
          <w:b/>
          <w:bCs/>
          <w:sz w:val="28"/>
          <w:szCs w:val="28"/>
        </w:rPr>
        <w:t xml:space="preserve">Моддаи 2. </w:t>
      </w:r>
      <w:r w:rsidRPr="00242572">
        <w:rPr>
          <w:rFonts w:ascii="Times New Roman Tj" w:hAnsi="Times New Roman Tj"/>
          <w:sz w:val="28"/>
          <w:szCs w:val="28"/>
        </w:rPr>
        <w:t>Ќонуни мазкур пас аз интишори расмї мавриди амал ќарор дода шавад.</w:t>
      </w:r>
    </w:p>
    <w:p w:rsidR="00242572" w:rsidRPr="00242572" w:rsidRDefault="00242572" w:rsidP="00242572">
      <w:pPr>
        <w:pStyle w:val="a3"/>
        <w:spacing w:line="240" w:lineRule="auto"/>
        <w:rPr>
          <w:rFonts w:ascii="Times New Roman Tj" w:hAnsi="Times New Roman Tj"/>
          <w:sz w:val="28"/>
          <w:szCs w:val="28"/>
        </w:rPr>
      </w:pPr>
    </w:p>
    <w:p w:rsidR="00242572" w:rsidRPr="00242572" w:rsidRDefault="00242572" w:rsidP="00242572">
      <w:pPr>
        <w:pStyle w:val="a3"/>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Президенти </w:t>
      </w:r>
    </w:p>
    <w:p w:rsidR="00242572" w:rsidRPr="00242572" w:rsidRDefault="00242572" w:rsidP="00242572">
      <w:pPr>
        <w:pStyle w:val="a3"/>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Љумњурии Тољикистон                      Эмомалї </w:t>
      </w:r>
      <w:r w:rsidRPr="00242572">
        <w:rPr>
          <w:rFonts w:ascii="Times New Roman Tj" w:hAnsi="Times New Roman Tj"/>
          <w:b/>
          <w:bCs/>
          <w:caps/>
          <w:sz w:val="28"/>
          <w:szCs w:val="28"/>
        </w:rPr>
        <w:t>Рањмон</w:t>
      </w:r>
    </w:p>
    <w:p w:rsidR="00242572" w:rsidRPr="00242572" w:rsidRDefault="00242572" w:rsidP="00242572">
      <w:pPr>
        <w:pStyle w:val="a3"/>
        <w:spacing w:line="240" w:lineRule="auto"/>
        <w:ind w:firstLine="0"/>
        <w:jc w:val="right"/>
        <w:rPr>
          <w:rFonts w:ascii="Times New Roman Tj" w:hAnsi="Times New Roman Tj"/>
          <w:b/>
          <w:bCs/>
          <w:sz w:val="28"/>
          <w:szCs w:val="28"/>
        </w:rPr>
      </w:pPr>
      <w:r w:rsidRPr="00242572">
        <w:rPr>
          <w:rFonts w:ascii="Times New Roman Tj" w:hAnsi="Times New Roman Tj"/>
          <w:b/>
          <w:bCs/>
          <w:sz w:val="28"/>
          <w:szCs w:val="28"/>
        </w:rPr>
        <w:t>ш. Душанбе, 23 июли соли 2016, №1331</w:t>
      </w:r>
    </w:p>
    <w:p w:rsidR="00242572" w:rsidRPr="00242572" w:rsidRDefault="00242572" w:rsidP="00242572">
      <w:pPr>
        <w:pStyle w:val="a3"/>
        <w:spacing w:line="240" w:lineRule="auto"/>
        <w:rPr>
          <w:rFonts w:ascii="Times New Roman Tj" w:hAnsi="Times New Roman Tj"/>
          <w:b/>
          <w:bCs/>
          <w:sz w:val="28"/>
          <w:szCs w:val="28"/>
        </w:rPr>
      </w:pPr>
    </w:p>
    <w:p w:rsidR="00242572" w:rsidRPr="00242572" w:rsidRDefault="00242572" w:rsidP="00242572">
      <w:pPr>
        <w:pStyle w:val="2"/>
        <w:spacing w:line="240" w:lineRule="auto"/>
        <w:jc w:val="both"/>
        <w:rPr>
          <w:rFonts w:ascii="Times New Roman Tj" w:hAnsi="Times New Roman Tj"/>
          <w:caps/>
          <w:w w:val="100"/>
          <w:sz w:val="28"/>
          <w:szCs w:val="28"/>
        </w:rPr>
      </w:pPr>
      <w:r w:rsidRPr="00242572">
        <w:rPr>
          <w:rFonts w:ascii="Times New Roman Tj" w:hAnsi="Times New Roman Tj"/>
          <w:caps/>
          <w:w w:val="100"/>
          <w:sz w:val="28"/>
          <w:szCs w:val="28"/>
        </w:rPr>
        <w:t xml:space="preserve">Ќарори Маљлиси намояндагони </w:t>
      </w:r>
    </w:p>
    <w:p w:rsidR="00242572" w:rsidRPr="00242572" w:rsidRDefault="00242572" w:rsidP="00242572">
      <w:pPr>
        <w:pStyle w:val="a5"/>
        <w:spacing w:line="240" w:lineRule="auto"/>
        <w:ind w:firstLine="0"/>
        <w:rPr>
          <w:rFonts w:ascii="Times New Roman Tj" w:hAnsi="Times New Roman Tj"/>
          <w:sz w:val="28"/>
          <w:szCs w:val="28"/>
        </w:rPr>
      </w:pPr>
      <w:r w:rsidRPr="00242572">
        <w:rPr>
          <w:rFonts w:ascii="Times New Roman Tj" w:hAnsi="Times New Roman Tj" w:cs="FreeSet Tj"/>
          <w:b/>
          <w:bCs/>
          <w:caps/>
          <w:sz w:val="28"/>
          <w:szCs w:val="28"/>
        </w:rPr>
        <w:t>Маљлиси Олии Љумњурии Тољикистон</w:t>
      </w:r>
      <w:r w:rsidRPr="00242572">
        <w:rPr>
          <w:rFonts w:ascii="Times New Roman Tj" w:hAnsi="Times New Roman Tj"/>
          <w:sz w:val="28"/>
          <w:szCs w:val="28"/>
        </w:rPr>
        <w:t xml:space="preserve"> </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ind w:left="283" w:right="283" w:firstLine="0"/>
        <w:rPr>
          <w:rFonts w:ascii="Times New Roman Tj" w:hAnsi="Times New Roman Tj"/>
          <w:b/>
          <w:bCs/>
          <w:sz w:val="28"/>
          <w:szCs w:val="28"/>
        </w:rPr>
      </w:pPr>
      <w:r w:rsidRPr="00242572">
        <w:rPr>
          <w:rFonts w:ascii="Times New Roman Tj" w:hAnsi="Times New Roman Tj"/>
          <w:b/>
          <w:bCs/>
          <w:sz w:val="28"/>
          <w:szCs w:val="28"/>
        </w:rPr>
        <w:t>Оид ба ќабул кардани Ќонуни Љумњурии Тољикистон «Дар бораи ворид намудани иловањо ба Кодекси љиноятии Љумњурии Тољикистон»</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rPr>
          <w:rFonts w:ascii="Times New Roman Tj" w:hAnsi="Times New Roman Tj"/>
          <w:sz w:val="28"/>
          <w:szCs w:val="28"/>
        </w:rPr>
      </w:pPr>
      <w:r w:rsidRPr="00242572">
        <w:rPr>
          <w:rFonts w:ascii="Times New Roman Tj" w:hAnsi="Times New Roman Tj"/>
          <w:sz w:val="28"/>
          <w:szCs w:val="28"/>
        </w:rPr>
        <w:t xml:space="preserve">Маљлиси намояндагони Маљлиси Олии Љумњурии Тољикистон </w:t>
      </w:r>
      <w:r w:rsidRPr="00242572">
        <w:rPr>
          <w:rFonts w:ascii="Times New Roman Tj" w:hAnsi="Times New Roman Tj"/>
          <w:b/>
          <w:bCs/>
          <w:sz w:val="28"/>
          <w:szCs w:val="28"/>
        </w:rPr>
        <w:t>ќарор мекунад:</w:t>
      </w:r>
    </w:p>
    <w:p w:rsidR="00242572" w:rsidRPr="00242572" w:rsidRDefault="00242572" w:rsidP="00242572">
      <w:pPr>
        <w:pStyle w:val="a5"/>
        <w:spacing w:line="240" w:lineRule="auto"/>
        <w:rPr>
          <w:rFonts w:ascii="Times New Roman Tj" w:hAnsi="Times New Roman Tj"/>
          <w:sz w:val="28"/>
          <w:szCs w:val="28"/>
        </w:rPr>
      </w:pPr>
      <w:r w:rsidRPr="00242572">
        <w:rPr>
          <w:rFonts w:ascii="Times New Roman Tj" w:hAnsi="Times New Roman Tj"/>
          <w:sz w:val="28"/>
          <w:szCs w:val="28"/>
        </w:rPr>
        <w:t>Ќонуни Љумњурии Тољикистон «Дар бораи ворид намудани иловањо ба Кодекси љиноятии Љумњурии Тољикистон» ќабул карда шавад.</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Раиси Маљлиси намояндагони </w:t>
      </w:r>
    </w:p>
    <w:p w:rsidR="00242572" w:rsidRPr="00242572" w:rsidRDefault="00242572" w:rsidP="00242572">
      <w:pPr>
        <w:pStyle w:val="a5"/>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Маљлиси Олии Љумњурии </w:t>
      </w:r>
      <w:proofErr w:type="gramStart"/>
      <w:r w:rsidRPr="00242572">
        <w:rPr>
          <w:rFonts w:ascii="Times New Roman Tj" w:hAnsi="Times New Roman Tj"/>
          <w:b/>
          <w:bCs/>
          <w:sz w:val="28"/>
          <w:szCs w:val="28"/>
        </w:rPr>
        <w:t xml:space="preserve">Тољикистон  </w:t>
      </w:r>
      <w:r w:rsidRPr="00242572">
        <w:rPr>
          <w:rFonts w:ascii="Times New Roman Tj" w:hAnsi="Times New Roman Tj"/>
          <w:b/>
          <w:bCs/>
          <w:sz w:val="28"/>
          <w:szCs w:val="28"/>
        </w:rPr>
        <w:tab/>
      </w:r>
      <w:proofErr w:type="gramEnd"/>
      <w:r w:rsidRPr="00242572">
        <w:rPr>
          <w:rFonts w:ascii="Times New Roman Tj" w:hAnsi="Times New Roman Tj"/>
          <w:b/>
          <w:bCs/>
          <w:sz w:val="28"/>
          <w:szCs w:val="28"/>
        </w:rPr>
        <w:t xml:space="preserve">Ш. </w:t>
      </w:r>
      <w:r w:rsidRPr="00242572">
        <w:rPr>
          <w:rFonts w:ascii="Times New Roman Tj" w:hAnsi="Times New Roman Tj"/>
          <w:b/>
          <w:bCs/>
          <w:caps/>
          <w:sz w:val="28"/>
          <w:szCs w:val="28"/>
        </w:rPr>
        <w:t>Зуњуров</w:t>
      </w:r>
    </w:p>
    <w:p w:rsidR="00242572" w:rsidRPr="00242572" w:rsidRDefault="00242572" w:rsidP="00242572">
      <w:pPr>
        <w:pStyle w:val="a5"/>
        <w:spacing w:line="240" w:lineRule="auto"/>
        <w:ind w:firstLine="0"/>
        <w:jc w:val="right"/>
        <w:rPr>
          <w:rFonts w:ascii="Times New Roman Tj" w:hAnsi="Times New Roman Tj"/>
          <w:b/>
          <w:bCs/>
          <w:sz w:val="28"/>
          <w:szCs w:val="28"/>
        </w:rPr>
      </w:pPr>
      <w:r w:rsidRPr="00242572">
        <w:rPr>
          <w:rFonts w:ascii="Times New Roman Tj" w:hAnsi="Times New Roman Tj"/>
          <w:b/>
          <w:bCs/>
          <w:sz w:val="28"/>
          <w:szCs w:val="28"/>
        </w:rPr>
        <w:t>ш. Душанбе, 22 июни соли 2016, №499</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2"/>
        <w:spacing w:line="240" w:lineRule="auto"/>
        <w:rPr>
          <w:rFonts w:ascii="Times New Roman Tj" w:hAnsi="Times New Roman Tj"/>
          <w:caps/>
          <w:w w:val="100"/>
          <w:sz w:val="28"/>
          <w:szCs w:val="28"/>
        </w:rPr>
      </w:pPr>
      <w:r w:rsidRPr="00242572">
        <w:rPr>
          <w:rFonts w:ascii="Times New Roman Tj" w:hAnsi="Times New Roman Tj"/>
          <w:caps/>
          <w:w w:val="100"/>
          <w:sz w:val="28"/>
          <w:szCs w:val="28"/>
        </w:rPr>
        <w:t xml:space="preserve">Ќарори Маљлиси миллии </w:t>
      </w:r>
    </w:p>
    <w:p w:rsidR="00242572" w:rsidRPr="00242572" w:rsidRDefault="00242572" w:rsidP="00242572">
      <w:pPr>
        <w:pStyle w:val="2"/>
        <w:spacing w:line="240" w:lineRule="auto"/>
        <w:rPr>
          <w:rFonts w:ascii="Times New Roman Tj" w:hAnsi="Times New Roman Tj"/>
          <w:caps/>
          <w:w w:val="100"/>
          <w:sz w:val="28"/>
          <w:szCs w:val="28"/>
        </w:rPr>
      </w:pPr>
      <w:r w:rsidRPr="00242572">
        <w:rPr>
          <w:rFonts w:ascii="Times New Roman Tj" w:hAnsi="Times New Roman Tj"/>
          <w:caps/>
          <w:w w:val="100"/>
          <w:sz w:val="28"/>
          <w:szCs w:val="28"/>
        </w:rPr>
        <w:t>Маљлиси Олии Љумњурии Тољикистон</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ind w:left="283" w:right="283" w:firstLine="0"/>
        <w:rPr>
          <w:rFonts w:ascii="Times New Roman Tj" w:hAnsi="Times New Roman Tj"/>
          <w:b/>
          <w:bCs/>
          <w:sz w:val="28"/>
          <w:szCs w:val="28"/>
        </w:rPr>
      </w:pPr>
      <w:r w:rsidRPr="00242572">
        <w:rPr>
          <w:rFonts w:ascii="Times New Roman Tj" w:hAnsi="Times New Roman Tj"/>
          <w:b/>
          <w:bCs/>
          <w:sz w:val="28"/>
          <w:szCs w:val="28"/>
        </w:rPr>
        <w:t xml:space="preserve">Оид ба Ќонуни Љумњурии </w:t>
      </w:r>
      <w:proofErr w:type="gramStart"/>
      <w:r w:rsidRPr="00242572">
        <w:rPr>
          <w:rFonts w:ascii="Times New Roman Tj" w:hAnsi="Times New Roman Tj"/>
          <w:b/>
          <w:bCs/>
          <w:sz w:val="28"/>
          <w:szCs w:val="28"/>
        </w:rPr>
        <w:t>Тољикистон  «</w:t>
      </w:r>
      <w:proofErr w:type="gramEnd"/>
      <w:r w:rsidRPr="00242572">
        <w:rPr>
          <w:rFonts w:ascii="Times New Roman Tj" w:hAnsi="Times New Roman Tj"/>
          <w:b/>
          <w:bCs/>
          <w:sz w:val="28"/>
          <w:szCs w:val="28"/>
        </w:rPr>
        <w:t>Дар бораи ворид намудани иловањо ба Кодекси љиноятии Љумњурии Тољикистон»</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rPr>
          <w:rFonts w:ascii="Times New Roman Tj" w:hAnsi="Times New Roman Tj"/>
          <w:sz w:val="28"/>
          <w:szCs w:val="28"/>
        </w:rPr>
      </w:pPr>
      <w:r w:rsidRPr="00242572">
        <w:rPr>
          <w:rFonts w:ascii="Times New Roman Tj" w:hAnsi="Times New Roman Tj"/>
          <w:sz w:val="28"/>
          <w:szCs w:val="28"/>
        </w:rPr>
        <w:t xml:space="preserve">Маљлиси миллии Маљлиси Олии Љумњурии Тољикистон Ќонуни Љумњурии Тољикистон «Дар бораи ворид намудани иловањо ба Кодекси љиноятии Љумњурии </w:t>
      </w:r>
      <w:proofErr w:type="gramStart"/>
      <w:r w:rsidRPr="00242572">
        <w:rPr>
          <w:rFonts w:ascii="Times New Roman Tj" w:hAnsi="Times New Roman Tj"/>
          <w:sz w:val="28"/>
          <w:szCs w:val="28"/>
        </w:rPr>
        <w:t>Тољикистон»-</w:t>
      </w:r>
      <w:proofErr w:type="gramEnd"/>
      <w:r w:rsidRPr="00242572">
        <w:rPr>
          <w:rFonts w:ascii="Times New Roman Tj" w:hAnsi="Times New Roman Tj"/>
          <w:sz w:val="28"/>
          <w:szCs w:val="28"/>
        </w:rPr>
        <w:t xml:space="preserve">ро баррасї намуда, </w:t>
      </w:r>
      <w:r w:rsidRPr="00242572">
        <w:rPr>
          <w:rFonts w:ascii="Times New Roman Tj" w:hAnsi="Times New Roman Tj"/>
          <w:b/>
          <w:bCs/>
          <w:sz w:val="28"/>
          <w:szCs w:val="28"/>
        </w:rPr>
        <w:t xml:space="preserve">ќарор мекунад:  </w:t>
      </w:r>
      <w:r w:rsidRPr="00242572">
        <w:rPr>
          <w:rFonts w:ascii="Times New Roman Tj" w:hAnsi="Times New Roman Tj"/>
          <w:sz w:val="28"/>
          <w:szCs w:val="28"/>
        </w:rPr>
        <w:t xml:space="preserve">  </w:t>
      </w:r>
    </w:p>
    <w:p w:rsidR="00242572" w:rsidRPr="00242572" w:rsidRDefault="00242572" w:rsidP="00242572">
      <w:pPr>
        <w:pStyle w:val="a5"/>
        <w:spacing w:line="240" w:lineRule="auto"/>
        <w:rPr>
          <w:rFonts w:ascii="Times New Roman Tj" w:hAnsi="Times New Roman Tj"/>
          <w:sz w:val="28"/>
          <w:szCs w:val="28"/>
        </w:rPr>
      </w:pPr>
      <w:r w:rsidRPr="00242572">
        <w:rPr>
          <w:rFonts w:ascii="Times New Roman Tj" w:hAnsi="Times New Roman Tj"/>
          <w:sz w:val="28"/>
          <w:szCs w:val="28"/>
        </w:rPr>
        <w:t>Ќонуни Љумњурии Тољикистон «Дар бораи ворид намудани иловањо ба Кодекси љиноятии Љумњурии Тољикистон» љонибдорї карда шавад.</w:t>
      </w:r>
    </w:p>
    <w:p w:rsidR="00242572" w:rsidRPr="00242572" w:rsidRDefault="00242572" w:rsidP="00242572">
      <w:pPr>
        <w:pStyle w:val="a5"/>
        <w:spacing w:line="240" w:lineRule="auto"/>
        <w:rPr>
          <w:rFonts w:ascii="Times New Roman Tj" w:hAnsi="Times New Roman Tj"/>
          <w:sz w:val="28"/>
          <w:szCs w:val="28"/>
        </w:rPr>
      </w:pPr>
    </w:p>
    <w:p w:rsidR="00242572" w:rsidRPr="00242572" w:rsidRDefault="00242572" w:rsidP="00242572">
      <w:pPr>
        <w:pStyle w:val="a5"/>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Раиси Маљлиси миллии Маљлиси </w:t>
      </w:r>
    </w:p>
    <w:p w:rsidR="00242572" w:rsidRPr="00242572" w:rsidRDefault="00242572" w:rsidP="00242572">
      <w:pPr>
        <w:pStyle w:val="a5"/>
        <w:spacing w:line="240" w:lineRule="auto"/>
        <w:ind w:firstLine="0"/>
        <w:rPr>
          <w:rFonts w:ascii="Times New Roman Tj" w:hAnsi="Times New Roman Tj"/>
          <w:b/>
          <w:bCs/>
          <w:sz w:val="28"/>
          <w:szCs w:val="28"/>
        </w:rPr>
      </w:pPr>
      <w:r w:rsidRPr="00242572">
        <w:rPr>
          <w:rFonts w:ascii="Times New Roman Tj" w:hAnsi="Times New Roman Tj"/>
          <w:b/>
          <w:bCs/>
          <w:sz w:val="28"/>
          <w:szCs w:val="28"/>
        </w:rPr>
        <w:t xml:space="preserve">Олии Љумњурии Тољикистон                      М. </w:t>
      </w:r>
      <w:r w:rsidRPr="00242572">
        <w:rPr>
          <w:rFonts w:ascii="Times New Roman Tj" w:hAnsi="Times New Roman Tj"/>
          <w:b/>
          <w:bCs/>
          <w:caps/>
          <w:sz w:val="28"/>
          <w:szCs w:val="28"/>
        </w:rPr>
        <w:t>Убайдуллоев</w:t>
      </w:r>
    </w:p>
    <w:p w:rsidR="00242572" w:rsidRPr="00242572" w:rsidRDefault="00242572" w:rsidP="00242572">
      <w:pPr>
        <w:pStyle w:val="a5"/>
        <w:spacing w:line="240" w:lineRule="auto"/>
        <w:ind w:firstLine="0"/>
        <w:jc w:val="right"/>
        <w:rPr>
          <w:rFonts w:ascii="Times New Roman Tj" w:hAnsi="Times New Roman Tj"/>
          <w:b/>
          <w:bCs/>
          <w:sz w:val="28"/>
          <w:szCs w:val="28"/>
        </w:rPr>
      </w:pPr>
      <w:r w:rsidRPr="00242572">
        <w:rPr>
          <w:rFonts w:ascii="Times New Roman Tj" w:hAnsi="Times New Roman Tj"/>
          <w:b/>
          <w:bCs/>
          <w:sz w:val="28"/>
          <w:szCs w:val="28"/>
        </w:rPr>
        <w:t xml:space="preserve">ш. </w:t>
      </w:r>
      <w:proofErr w:type="gramStart"/>
      <w:r w:rsidRPr="00242572">
        <w:rPr>
          <w:rFonts w:ascii="Times New Roman Tj" w:hAnsi="Times New Roman Tj"/>
          <w:b/>
          <w:bCs/>
          <w:sz w:val="28"/>
          <w:szCs w:val="28"/>
        </w:rPr>
        <w:t>Душанбе,  15</w:t>
      </w:r>
      <w:proofErr w:type="gramEnd"/>
      <w:r w:rsidRPr="00242572">
        <w:rPr>
          <w:rFonts w:ascii="Times New Roman Tj" w:hAnsi="Times New Roman Tj"/>
          <w:b/>
          <w:bCs/>
          <w:sz w:val="28"/>
          <w:szCs w:val="28"/>
        </w:rPr>
        <w:t xml:space="preserve"> июли соли 2016, № 257</w:t>
      </w:r>
    </w:p>
    <w:p w:rsidR="003C0D7C" w:rsidRPr="00242572" w:rsidRDefault="003C0D7C" w:rsidP="00242572">
      <w:pPr>
        <w:rPr>
          <w:szCs w:val="28"/>
        </w:rPr>
      </w:pPr>
    </w:p>
    <w:sectPr w:rsidR="003C0D7C" w:rsidRPr="00242572"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72"/>
    <w:rsid w:val="00242572"/>
    <w:rsid w:val="00290AAC"/>
    <w:rsid w:val="003C0D7C"/>
    <w:rsid w:val="009D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971F3-670C-47A3-B30C-91E1BCA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42572"/>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242572"/>
    <w:pPr>
      <w:spacing w:line="580" w:lineRule="atLeast"/>
      <w:ind w:firstLine="0"/>
      <w:jc w:val="left"/>
    </w:pPr>
    <w:rPr>
      <w:rFonts w:ascii="FreeSet Tj" w:hAnsi="FreeSet Tj" w:cs="FreeSet Tj"/>
      <w:b/>
      <w:bCs/>
      <w:caps/>
      <w:w w:val="70"/>
      <w:sz w:val="48"/>
      <w:szCs w:val="48"/>
    </w:rPr>
  </w:style>
  <w:style w:type="paragraph" w:customStyle="1" w:styleId="2">
    <w:name w:val="САРЛАВХА 2"/>
    <w:basedOn w:val="a"/>
    <w:uiPriority w:val="99"/>
    <w:rsid w:val="00242572"/>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3"/>
    <w:uiPriority w:val="99"/>
    <w:rsid w:val="0024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Company>SPecialiST RePack</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3</cp:revision>
  <dcterms:created xsi:type="dcterms:W3CDTF">2016-08-01T04:54:00Z</dcterms:created>
  <dcterms:modified xsi:type="dcterms:W3CDTF">2016-08-01T04:55:00Z</dcterms:modified>
</cp:coreProperties>
</file>