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A9" w:rsidRDefault="00E328D6" w:rsidP="00E328D6">
      <w:pPr>
        <w:pStyle w:val="a4"/>
        <w:jc w:val="center"/>
        <w:rPr>
          <w:caps w:val="0"/>
          <w:lang w:val="tg-Cyrl-TJ"/>
        </w:rPr>
      </w:pPr>
      <w:proofErr w:type="spellStart"/>
      <w:r>
        <w:rPr>
          <w:caps w:val="0"/>
          <w:sz w:val="52"/>
          <w:szCs w:val="52"/>
        </w:rPr>
        <w:t>Қонуни</w:t>
      </w:r>
      <w:proofErr w:type="spellEnd"/>
      <w:r>
        <w:rPr>
          <w:sz w:val="52"/>
          <w:szCs w:val="52"/>
          <w:lang w:val="tg-Cyrl-TJ"/>
        </w:rPr>
        <w:t xml:space="preserve"> </w:t>
      </w:r>
      <w:proofErr w:type="spellStart"/>
      <w:r>
        <w:rPr>
          <w:caps w:val="0"/>
        </w:rPr>
        <w:t>Ҷумҳурии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Тоҷикистон</w:t>
      </w:r>
      <w:proofErr w:type="spellEnd"/>
      <w:r>
        <w:rPr>
          <w:caps w:val="0"/>
          <w:lang w:val="tg-Cyrl-TJ"/>
        </w:rPr>
        <w:t xml:space="preserve"> </w:t>
      </w:r>
    </w:p>
    <w:p w:rsidR="00E328D6" w:rsidRPr="001536A9" w:rsidRDefault="00E328D6" w:rsidP="00E328D6">
      <w:pPr>
        <w:pStyle w:val="a4"/>
        <w:jc w:val="center"/>
        <w:rPr>
          <w:sz w:val="52"/>
          <w:szCs w:val="52"/>
          <w:lang w:val="tg-Cyrl-TJ"/>
        </w:rPr>
      </w:pPr>
      <w:bookmarkStart w:id="0" w:name="_GoBack"/>
      <w:bookmarkEnd w:id="0"/>
      <w:r w:rsidRPr="001536A9">
        <w:rPr>
          <w:rFonts w:ascii="FreeSet Tj  Bold" w:hAnsi="FreeSet Tj  Bold" w:cs="FreeSet Tj  Bold"/>
          <w:b w:val="0"/>
          <w:bCs w:val="0"/>
          <w:caps w:val="0"/>
          <w:lang w:val="tg-Cyrl-TJ"/>
        </w:rPr>
        <w:t>Дар бораи ворид намудани тағйиру илова</w:t>
      </w:r>
      <w:r>
        <w:rPr>
          <w:rFonts w:ascii="FreeSet Tj  Bold" w:hAnsi="FreeSet Tj  Bold" w:cs="FreeSet Tj  Bold"/>
          <w:b w:val="0"/>
          <w:bCs w:val="0"/>
          <w:caps w:val="0"/>
          <w:lang w:val="tg-Cyrl-TJ"/>
        </w:rPr>
        <w:t xml:space="preserve"> </w:t>
      </w:r>
      <w:r w:rsidRPr="001536A9">
        <w:rPr>
          <w:rFonts w:ascii="FreeSet Tj  Bold" w:hAnsi="FreeSet Tj  Bold" w:cs="FreeSet Tj  Bold"/>
          <w:b w:val="0"/>
          <w:bCs w:val="0"/>
          <w:caps w:val="0"/>
          <w:lang w:val="tg-Cyrl-TJ"/>
        </w:rPr>
        <w:t>ба Кодекси мурофиаи ҳуқуқвайронкунии маъмурии Ҷумҳурии Тоҷикистон</w:t>
      </w:r>
    </w:p>
    <w:p w:rsidR="00E328D6" w:rsidRDefault="00E328D6" w:rsidP="00E328D6">
      <w:pPr>
        <w:pStyle w:val="a3"/>
        <w:rPr>
          <w:spacing w:val="2"/>
        </w:rPr>
      </w:pPr>
      <w:proofErr w:type="spellStart"/>
      <w:r>
        <w:rPr>
          <w:rFonts w:ascii="Arial Tj  Bold" w:hAnsi="Arial Tj  Bold" w:cs="Arial Tj  Bold"/>
          <w:b/>
          <w:bCs/>
          <w:spacing w:val="2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2"/>
        </w:rPr>
        <w:t xml:space="preserve"> 1. </w:t>
      </w:r>
      <w:r>
        <w:rPr>
          <w:spacing w:val="2"/>
        </w:rPr>
        <w:t xml:space="preserve">Ба </w:t>
      </w:r>
      <w:proofErr w:type="spellStart"/>
      <w:r>
        <w:rPr>
          <w:spacing w:val="2"/>
        </w:rPr>
        <w:t>Кодекси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мурофиаи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ҳуқуқвайронкунии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маъмурии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Ҷумҳурии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Тоҷикис­тон</w:t>
      </w:r>
      <w:proofErr w:type="spellEnd"/>
      <w:r>
        <w:rPr>
          <w:spacing w:val="2"/>
        </w:rPr>
        <w:t xml:space="preserve"> аз 22 июли соли 2013 (</w:t>
      </w:r>
      <w:proofErr w:type="spellStart"/>
      <w:r>
        <w:rPr>
          <w:spacing w:val="2"/>
        </w:rPr>
        <w:t>Ахбори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Маҷлиси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Олии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Ҷумҳурии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Тоҷикистон</w:t>
      </w:r>
      <w:proofErr w:type="spellEnd"/>
      <w:r>
        <w:rPr>
          <w:spacing w:val="2"/>
        </w:rPr>
        <w:t xml:space="preserve">, с. 2013, №7, мод. 502; с. 2014, №3, мод. 145, №7, қ. 1, мод. 391, №11, мод. 644; с. 2015, №3, мод. 202, №7-9, мод. 709, мод. 710, мод. 711, №11, мод. 956, №12, қ. 1, мод. 1109; с. 2016, №3, мод. 133, №7, мод. 615) </w:t>
      </w:r>
      <w:proofErr w:type="spellStart"/>
      <w:r>
        <w:rPr>
          <w:spacing w:val="2"/>
        </w:rPr>
        <w:t>тағйиру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иловаи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зерин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ворид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шаванд</w:t>
      </w:r>
      <w:proofErr w:type="spellEnd"/>
      <w:r>
        <w:rPr>
          <w:spacing w:val="2"/>
        </w:rPr>
        <w:t>:</w:t>
      </w:r>
    </w:p>
    <w:p w:rsidR="00E328D6" w:rsidRDefault="00E328D6" w:rsidP="00E328D6">
      <w:pPr>
        <w:pStyle w:val="a3"/>
        <w:rPr>
          <w:spacing w:val="4"/>
        </w:rPr>
      </w:pPr>
      <w:r>
        <w:rPr>
          <w:spacing w:val="4"/>
        </w:rPr>
        <w:t xml:space="preserve">1. Аз </w:t>
      </w:r>
      <w:proofErr w:type="spellStart"/>
      <w:r>
        <w:rPr>
          <w:spacing w:val="4"/>
        </w:rPr>
        <w:t>қисми</w:t>
      </w:r>
      <w:proofErr w:type="spellEnd"/>
      <w:r>
        <w:rPr>
          <w:spacing w:val="4"/>
        </w:rPr>
        <w:t xml:space="preserve"> 1 </w:t>
      </w:r>
      <w:proofErr w:type="spellStart"/>
      <w:r>
        <w:rPr>
          <w:spacing w:val="4"/>
        </w:rPr>
        <w:t>моддаи</w:t>
      </w:r>
      <w:proofErr w:type="spellEnd"/>
      <w:r>
        <w:rPr>
          <w:spacing w:val="4"/>
        </w:rPr>
        <w:t xml:space="preserve"> 96 </w:t>
      </w:r>
      <w:proofErr w:type="spellStart"/>
      <w:r>
        <w:rPr>
          <w:spacing w:val="4"/>
        </w:rPr>
        <w:t>рақами</w:t>
      </w:r>
      <w:proofErr w:type="spellEnd"/>
      <w:r>
        <w:rPr>
          <w:spacing w:val="4"/>
        </w:rPr>
        <w:t xml:space="preserve"> «124,» </w:t>
      </w:r>
      <w:proofErr w:type="spellStart"/>
      <w:r>
        <w:rPr>
          <w:spacing w:val="4"/>
        </w:rPr>
        <w:t>хориҷ</w:t>
      </w:r>
      <w:proofErr w:type="spellEnd"/>
      <w:r>
        <w:rPr>
          <w:spacing w:val="4"/>
        </w:rPr>
        <w:t xml:space="preserve"> карда </w:t>
      </w:r>
      <w:proofErr w:type="spellStart"/>
      <w:r>
        <w:rPr>
          <w:spacing w:val="4"/>
        </w:rPr>
        <w:t>шавад</w:t>
      </w:r>
      <w:proofErr w:type="spellEnd"/>
      <w:r>
        <w:rPr>
          <w:spacing w:val="4"/>
        </w:rPr>
        <w:t>.</w:t>
      </w:r>
    </w:p>
    <w:p w:rsidR="00E328D6" w:rsidRDefault="00E328D6" w:rsidP="00E328D6">
      <w:pPr>
        <w:pStyle w:val="a3"/>
        <w:rPr>
          <w:spacing w:val="4"/>
        </w:rPr>
      </w:pPr>
      <w:r>
        <w:rPr>
          <w:spacing w:val="4"/>
        </w:rPr>
        <w:t xml:space="preserve">2. </w:t>
      </w:r>
      <w:proofErr w:type="spellStart"/>
      <w:r>
        <w:rPr>
          <w:spacing w:val="4"/>
        </w:rPr>
        <w:t>Моддаи</w:t>
      </w:r>
      <w:proofErr w:type="spellEnd"/>
      <w:r>
        <w:rPr>
          <w:spacing w:val="4"/>
        </w:rPr>
        <w:t xml:space="preserve"> 96</w:t>
      </w:r>
      <w:r>
        <w:rPr>
          <w:spacing w:val="4"/>
          <w:vertAlign w:val="superscript"/>
        </w:rPr>
        <w:t>1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бо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мазмуни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зерин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илова</w:t>
      </w:r>
      <w:proofErr w:type="spellEnd"/>
      <w:r>
        <w:rPr>
          <w:spacing w:val="4"/>
        </w:rPr>
        <w:t xml:space="preserve"> карда </w:t>
      </w:r>
      <w:proofErr w:type="spellStart"/>
      <w:r>
        <w:rPr>
          <w:spacing w:val="4"/>
        </w:rPr>
        <w:t>шавад</w:t>
      </w:r>
      <w:proofErr w:type="spellEnd"/>
      <w:r>
        <w:rPr>
          <w:spacing w:val="4"/>
        </w:rPr>
        <w:t>:</w:t>
      </w:r>
    </w:p>
    <w:p w:rsidR="00E328D6" w:rsidRDefault="00E328D6" w:rsidP="00E328D6">
      <w:pPr>
        <w:pStyle w:val="a3"/>
        <w:rPr>
          <w:rFonts w:ascii="Arial Tj  Bold" w:hAnsi="Arial Tj  Bold" w:cs="Arial Tj  Bold"/>
          <w:b/>
          <w:bCs/>
          <w:spacing w:val="4"/>
        </w:rPr>
      </w:pPr>
      <w:r>
        <w:rPr>
          <w:rFonts w:ascii="Arial Tj  Bold" w:hAnsi="Arial Tj  Bold" w:cs="Arial Tj  Bold"/>
          <w:b/>
          <w:bCs/>
          <w:spacing w:val="4"/>
        </w:rPr>
        <w:t>«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96</w:t>
      </w:r>
      <w:r>
        <w:rPr>
          <w:rFonts w:ascii="Arial Tj  Bold" w:hAnsi="Arial Tj  Bold" w:cs="Arial Tj  Bold"/>
          <w:b/>
          <w:bCs/>
          <w:spacing w:val="4"/>
          <w:vertAlign w:val="superscript"/>
        </w:rPr>
        <w:t>1</w:t>
      </w:r>
      <w:r>
        <w:rPr>
          <w:rFonts w:ascii="Arial Tj  Bold" w:hAnsi="Arial Tj  Bold" w:cs="Arial Tj  Bold"/>
          <w:b/>
          <w:bCs/>
          <w:spacing w:val="4"/>
        </w:rPr>
        <w:t xml:space="preserve">.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Мақоми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танзимкунандаи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давлатӣ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дар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соҳаи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таъмини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бехатарии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радиатсионӣ</w:t>
      </w:r>
      <w:proofErr w:type="spellEnd"/>
    </w:p>
    <w:p w:rsidR="00E328D6" w:rsidRDefault="00E328D6" w:rsidP="00E328D6">
      <w:pPr>
        <w:pStyle w:val="a3"/>
        <w:rPr>
          <w:spacing w:val="4"/>
        </w:rPr>
      </w:pPr>
      <w:r>
        <w:rPr>
          <w:spacing w:val="4"/>
        </w:rPr>
        <w:t xml:space="preserve">1. </w:t>
      </w:r>
      <w:proofErr w:type="spellStart"/>
      <w:r>
        <w:rPr>
          <w:spacing w:val="4"/>
        </w:rPr>
        <w:t>Мақоми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танзимкунандаи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давлатӣ</w:t>
      </w:r>
      <w:proofErr w:type="spellEnd"/>
      <w:r>
        <w:rPr>
          <w:spacing w:val="4"/>
        </w:rPr>
        <w:t xml:space="preserve"> дар </w:t>
      </w:r>
      <w:proofErr w:type="spellStart"/>
      <w:r>
        <w:rPr>
          <w:spacing w:val="4"/>
        </w:rPr>
        <w:t>соҳаи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таъмини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бехатарии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радиатсионӣ</w:t>
      </w:r>
      <w:proofErr w:type="spellEnd"/>
      <w:r>
        <w:rPr>
          <w:spacing w:val="4"/>
        </w:rPr>
        <w:t xml:space="preserve"> дар </w:t>
      </w:r>
      <w:proofErr w:type="spellStart"/>
      <w:r>
        <w:rPr>
          <w:spacing w:val="4"/>
        </w:rPr>
        <w:t>доираи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салоҳияти</w:t>
      </w:r>
      <w:proofErr w:type="spellEnd"/>
      <w:r>
        <w:rPr>
          <w:spacing w:val="4"/>
        </w:rPr>
        <w:t xml:space="preserve"> худ </w:t>
      </w:r>
      <w:proofErr w:type="spellStart"/>
      <w:r>
        <w:rPr>
          <w:spacing w:val="4"/>
        </w:rPr>
        <w:t>парвандаҳои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ҳуқуқвайронкунии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маъмуриеро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ки</w:t>
      </w:r>
      <w:proofErr w:type="spellEnd"/>
      <w:r>
        <w:rPr>
          <w:spacing w:val="4"/>
        </w:rPr>
        <w:t xml:space="preserve"> дар </w:t>
      </w:r>
      <w:proofErr w:type="spellStart"/>
      <w:r>
        <w:rPr>
          <w:spacing w:val="4"/>
        </w:rPr>
        <w:t>моддаи</w:t>
      </w:r>
      <w:proofErr w:type="spellEnd"/>
      <w:r>
        <w:rPr>
          <w:spacing w:val="4"/>
        </w:rPr>
        <w:t xml:space="preserve"> 124 </w:t>
      </w:r>
      <w:proofErr w:type="spellStart"/>
      <w:r>
        <w:rPr>
          <w:spacing w:val="4"/>
        </w:rPr>
        <w:t>Кодекси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ҳуқуқвайронкунии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маъмурии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Ҷумҳурии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Тоҷикистон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пешбинӣ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гардидаанд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баррасӣ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менамояд</w:t>
      </w:r>
      <w:proofErr w:type="spellEnd"/>
      <w:r>
        <w:rPr>
          <w:spacing w:val="4"/>
        </w:rPr>
        <w:t>.</w:t>
      </w:r>
    </w:p>
    <w:p w:rsidR="00E328D6" w:rsidRDefault="00E328D6" w:rsidP="00E328D6">
      <w:pPr>
        <w:pStyle w:val="a3"/>
        <w:rPr>
          <w:spacing w:val="4"/>
        </w:rPr>
      </w:pPr>
      <w:r>
        <w:rPr>
          <w:spacing w:val="4"/>
        </w:rPr>
        <w:t xml:space="preserve">2. </w:t>
      </w:r>
      <w:proofErr w:type="spellStart"/>
      <w:r>
        <w:rPr>
          <w:spacing w:val="4"/>
        </w:rPr>
        <w:t>Барои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баррасии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парвандаҳои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ҳуқуқвайронкунии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маъмурӣ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таъини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ҷазои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маъмурӣ</w:t>
      </w:r>
      <w:proofErr w:type="spellEnd"/>
      <w:r>
        <w:rPr>
          <w:spacing w:val="4"/>
        </w:rPr>
        <w:t xml:space="preserve"> аз </w:t>
      </w:r>
      <w:proofErr w:type="spellStart"/>
      <w:r>
        <w:rPr>
          <w:spacing w:val="4"/>
        </w:rPr>
        <w:t>номи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мақоми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танзимкунандаи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давлатӣ</w:t>
      </w:r>
      <w:proofErr w:type="spellEnd"/>
      <w:r>
        <w:rPr>
          <w:spacing w:val="4"/>
        </w:rPr>
        <w:t xml:space="preserve"> дар </w:t>
      </w:r>
      <w:proofErr w:type="spellStart"/>
      <w:r>
        <w:rPr>
          <w:spacing w:val="4"/>
        </w:rPr>
        <w:t>соҳаи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таъмини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бехатарии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радиатсионӣ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директори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Агентии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амнияти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ядроӣ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радиатсионии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Академияи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илмҳои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Ҷумҳурии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Тоҷикистон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директорони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филиалҳои</w:t>
      </w:r>
      <w:proofErr w:type="spellEnd"/>
      <w:r>
        <w:rPr>
          <w:spacing w:val="4"/>
        </w:rPr>
        <w:t xml:space="preserve"> он </w:t>
      </w:r>
      <w:proofErr w:type="spellStart"/>
      <w:r>
        <w:rPr>
          <w:spacing w:val="4"/>
        </w:rPr>
        <w:t>ҳуқуқ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доранд</w:t>
      </w:r>
      <w:proofErr w:type="spellEnd"/>
      <w:r>
        <w:rPr>
          <w:spacing w:val="4"/>
        </w:rPr>
        <w:t>.».</w:t>
      </w:r>
    </w:p>
    <w:p w:rsidR="00E328D6" w:rsidRDefault="00E328D6" w:rsidP="00E328D6">
      <w:pPr>
        <w:pStyle w:val="a3"/>
        <w:rPr>
          <w:spacing w:val="4"/>
        </w:rPr>
      </w:pPr>
      <w:proofErr w:type="spellStart"/>
      <w:r>
        <w:rPr>
          <w:rFonts w:ascii="Arial Tj  Bold" w:hAnsi="Arial Tj  Bold" w:cs="Arial Tj  Bold"/>
          <w:b/>
          <w:bCs/>
          <w:spacing w:val="4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2.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Қонуни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мазкур</w:t>
      </w:r>
      <w:proofErr w:type="spellEnd"/>
      <w:r>
        <w:rPr>
          <w:spacing w:val="4"/>
        </w:rPr>
        <w:t xml:space="preserve"> пас аз </w:t>
      </w:r>
      <w:proofErr w:type="spellStart"/>
      <w:r>
        <w:rPr>
          <w:spacing w:val="4"/>
        </w:rPr>
        <w:t>интишори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расмӣ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мавриди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амал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қарор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дода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шавад</w:t>
      </w:r>
      <w:proofErr w:type="spellEnd"/>
      <w:r>
        <w:rPr>
          <w:spacing w:val="4"/>
        </w:rPr>
        <w:t>.</w:t>
      </w:r>
    </w:p>
    <w:p w:rsidR="00E328D6" w:rsidRDefault="00E328D6" w:rsidP="00E328D6">
      <w:pPr>
        <w:pStyle w:val="a3"/>
        <w:rPr>
          <w:spacing w:val="4"/>
        </w:rPr>
      </w:pPr>
    </w:p>
    <w:p w:rsidR="00E328D6" w:rsidRDefault="00E328D6" w:rsidP="00E328D6">
      <w:pPr>
        <w:pStyle w:val="a3"/>
        <w:rPr>
          <w:rFonts w:ascii="Arial Tj  Bold" w:hAnsi="Arial Tj  Bold" w:cs="Arial Tj  Bold"/>
          <w:b/>
          <w:bCs/>
          <w:spacing w:val="4"/>
        </w:rPr>
      </w:pPr>
      <w:proofErr w:type="spellStart"/>
      <w:r>
        <w:rPr>
          <w:rFonts w:ascii="Arial Tj  Bold" w:hAnsi="Arial Tj  Bold" w:cs="Arial Tj  Bold"/>
          <w:b/>
          <w:bCs/>
          <w:spacing w:val="4"/>
        </w:rPr>
        <w:t>Президенти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ab/>
        <w:t xml:space="preserve">                                    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Эмомалӣ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r>
        <w:rPr>
          <w:rFonts w:ascii="Arial Tj  Bold" w:hAnsi="Arial Tj  Bold" w:cs="Arial Tj  Bold"/>
          <w:b/>
          <w:bCs/>
          <w:caps/>
          <w:spacing w:val="4"/>
        </w:rPr>
        <w:t>Раҳмон</w:t>
      </w:r>
    </w:p>
    <w:p w:rsidR="00E328D6" w:rsidRDefault="00E328D6" w:rsidP="00E328D6">
      <w:pPr>
        <w:pStyle w:val="a3"/>
        <w:rPr>
          <w:spacing w:val="4"/>
        </w:rPr>
      </w:pPr>
      <w:r>
        <w:rPr>
          <w:rFonts w:ascii="Arial Tj  Bold" w:hAnsi="Arial Tj  Bold" w:cs="Arial Tj  Bold"/>
          <w:b/>
          <w:bCs/>
          <w:spacing w:val="4"/>
        </w:rPr>
        <w:t>ш. Душанбе, 30 майи соли 2017, № 1419</w:t>
      </w:r>
    </w:p>
    <w:p w:rsidR="00E328D6" w:rsidRDefault="00E328D6" w:rsidP="00E328D6">
      <w:pPr>
        <w:pStyle w:val="a3"/>
      </w:pPr>
    </w:p>
    <w:p w:rsidR="00E328D6" w:rsidRDefault="00E328D6" w:rsidP="00E328D6">
      <w:pPr>
        <w:pStyle w:val="a4"/>
        <w:jc w:val="center"/>
      </w:pPr>
      <w:r>
        <w:t xml:space="preserve">Қарори </w:t>
      </w:r>
    </w:p>
    <w:p w:rsidR="00E328D6" w:rsidRDefault="00E328D6" w:rsidP="00E328D6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Маҷлиси намояндагони </w:t>
      </w:r>
    </w:p>
    <w:p w:rsidR="00E328D6" w:rsidRDefault="00E328D6" w:rsidP="00E328D6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Маҷлиси Олии Ҷумҳурии Тоҷикистон</w:t>
      </w:r>
    </w:p>
    <w:p w:rsidR="00E328D6" w:rsidRDefault="00E328D6" w:rsidP="00E328D6">
      <w:pPr>
        <w:pStyle w:val="a3"/>
      </w:pPr>
    </w:p>
    <w:p w:rsidR="00E328D6" w:rsidRDefault="00E328D6" w:rsidP="00E328D6">
      <w:pPr>
        <w:pStyle w:val="a3"/>
        <w:jc w:val="center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Кодекси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мурофиаи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ҳуқуқвайронкунии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маъмурии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E328D6" w:rsidRDefault="00E328D6" w:rsidP="00E328D6">
      <w:pPr>
        <w:pStyle w:val="a3"/>
        <w:jc w:val="center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E328D6" w:rsidRDefault="00E328D6" w:rsidP="00E328D6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proofErr w:type="gram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: </w:t>
      </w:r>
    </w:p>
    <w:p w:rsidR="00E328D6" w:rsidRDefault="00E328D6" w:rsidP="00E328D6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мурофиаи</w:t>
      </w:r>
      <w:proofErr w:type="spellEnd"/>
      <w:r>
        <w:t xml:space="preserve"> </w:t>
      </w:r>
      <w:proofErr w:type="spellStart"/>
      <w:r>
        <w:t>ҳуқуқвайронкунии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E328D6" w:rsidRDefault="00E328D6" w:rsidP="00E328D6">
      <w:pPr>
        <w:pStyle w:val="a3"/>
      </w:pPr>
    </w:p>
    <w:p w:rsidR="00E328D6" w:rsidRDefault="00E328D6" w:rsidP="00E328D6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Муовини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якуми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E328D6" w:rsidRDefault="00E328D6" w:rsidP="00E328D6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                                           А. </w:t>
      </w:r>
      <w:r>
        <w:rPr>
          <w:rFonts w:ascii="Arial Tj  Bold" w:hAnsi="Arial Tj  Bold" w:cs="Arial Tj  Bold"/>
          <w:b/>
          <w:bCs/>
          <w:caps/>
        </w:rPr>
        <w:t>Азизӣ</w:t>
      </w:r>
    </w:p>
    <w:p w:rsidR="00E328D6" w:rsidRDefault="00E328D6" w:rsidP="00E328D6">
      <w:pPr>
        <w:pStyle w:val="a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21 апрели соли 2017, № 738</w:t>
      </w:r>
    </w:p>
    <w:p w:rsidR="00E328D6" w:rsidRDefault="00E328D6" w:rsidP="00E328D6">
      <w:pPr>
        <w:pStyle w:val="a3"/>
        <w:rPr>
          <w:rFonts w:ascii="Arial Tj  Bold" w:hAnsi="Arial Tj  Bold" w:cs="Arial Tj  Bold"/>
          <w:b/>
          <w:bCs/>
        </w:rPr>
      </w:pPr>
    </w:p>
    <w:p w:rsidR="00E328D6" w:rsidRDefault="00E328D6" w:rsidP="00E328D6">
      <w:pPr>
        <w:pStyle w:val="a4"/>
        <w:spacing w:before="113"/>
        <w:jc w:val="center"/>
      </w:pPr>
      <w:proofErr w:type="spellStart"/>
      <w:r>
        <w:rPr>
          <w:caps w:val="0"/>
        </w:rPr>
        <w:t>Қарори</w:t>
      </w:r>
      <w:proofErr w:type="spellEnd"/>
    </w:p>
    <w:p w:rsidR="00E328D6" w:rsidRDefault="00E328D6" w:rsidP="00E328D6">
      <w:pPr>
        <w:pStyle w:val="a3"/>
        <w:jc w:val="center"/>
        <w:rPr>
          <w:rFonts w:ascii="FreeSet Tj Bold" w:hAnsi="FreeSet Tj Bold" w:cs="FreeSet Tj Bold"/>
          <w:b/>
          <w:bCs/>
          <w:w w:val="70"/>
          <w:sz w:val="32"/>
          <w:szCs w:val="32"/>
        </w:rPr>
      </w:pPr>
      <w:proofErr w:type="spellStart"/>
      <w:r>
        <w:rPr>
          <w:rFonts w:ascii="FreeSet Tj Bold" w:hAnsi="FreeSet Tj Bold" w:cs="FreeSet Tj Bold"/>
          <w:b/>
          <w:bCs/>
          <w:w w:val="70"/>
          <w:sz w:val="32"/>
          <w:szCs w:val="32"/>
        </w:rPr>
        <w:t>Маҷлиси</w:t>
      </w:r>
      <w:proofErr w:type="spellEnd"/>
      <w:r>
        <w:rPr>
          <w:rFonts w:ascii="FreeSet Tj Bold" w:hAnsi="FreeSet Tj Bold" w:cs="FreeSet Tj Bold"/>
          <w:b/>
          <w:bCs/>
          <w:w w:val="70"/>
          <w:sz w:val="32"/>
          <w:szCs w:val="32"/>
        </w:rPr>
        <w:t xml:space="preserve"> </w:t>
      </w:r>
      <w:proofErr w:type="spellStart"/>
      <w:r>
        <w:rPr>
          <w:rFonts w:ascii="FreeSet Tj Bold" w:hAnsi="FreeSet Tj Bold" w:cs="FreeSet Tj Bold"/>
          <w:b/>
          <w:bCs/>
          <w:w w:val="70"/>
          <w:sz w:val="32"/>
          <w:szCs w:val="32"/>
        </w:rPr>
        <w:t>миллии</w:t>
      </w:r>
      <w:proofErr w:type="spellEnd"/>
      <w:r>
        <w:rPr>
          <w:rFonts w:ascii="FreeSet Tj Bold" w:hAnsi="FreeSet Tj Bold" w:cs="FreeSet Tj Bold"/>
          <w:b/>
          <w:bCs/>
          <w:w w:val="70"/>
          <w:sz w:val="32"/>
          <w:szCs w:val="32"/>
        </w:rPr>
        <w:t xml:space="preserve"> </w:t>
      </w:r>
    </w:p>
    <w:p w:rsidR="00E328D6" w:rsidRDefault="00E328D6" w:rsidP="00E328D6">
      <w:pPr>
        <w:pStyle w:val="a3"/>
        <w:jc w:val="center"/>
        <w:rPr>
          <w:rFonts w:ascii="FreeSet Tj Bold" w:hAnsi="FreeSet Tj Bold" w:cs="FreeSet Tj Bold"/>
          <w:b/>
          <w:bCs/>
          <w:caps/>
          <w:w w:val="70"/>
          <w:sz w:val="32"/>
          <w:szCs w:val="32"/>
        </w:rPr>
      </w:pPr>
      <w:proofErr w:type="spellStart"/>
      <w:r>
        <w:rPr>
          <w:rFonts w:ascii="FreeSet Tj Bold" w:hAnsi="FreeSet Tj Bold" w:cs="FreeSet Tj Bold"/>
          <w:b/>
          <w:bCs/>
          <w:w w:val="70"/>
          <w:sz w:val="32"/>
          <w:szCs w:val="32"/>
        </w:rPr>
        <w:t>Маҷлиси</w:t>
      </w:r>
      <w:proofErr w:type="spellEnd"/>
      <w:r>
        <w:rPr>
          <w:rFonts w:ascii="FreeSet Tj Bold" w:hAnsi="FreeSet Tj Bold" w:cs="FreeSet Tj Bold"/>
          <w:b/>
          <w:bCs/>
          <w:w w:val="70"/>
          <w:sz w:val="32"/>
          <w:szCs w:val="32"/>
        </w:rPr>
        <w:t xml:space="preserve"> </w:t>
      </w:r>
      <w:proofErr w:type="spellStart"/>
      <w:proofErr w:type="gramStart"/>
      <w:r>
        <w:rPr>
          <w:rFonts w:ascii="FreeSet Tj Bold" w:hAnsi="FreeSet Tj Bold" w:cs="FreeSet Tj Bold"/>
          <w:b/>
          <w:bCs/>
          <w:w w:val="70"/>
          <w:sz w:val="32"/>
          <w:szCs w:val="32"/>
        </w:rPr>
        <w:t>Олии</w:t>
      </w:r>
      <w:proofErr w:type="spellEnd"/>
      <w:r>
        <w:rPr>
          <w:rFonts w:ascii="FreeSet Tj Bold" w:hAnsi="FreeSet Tj Bold" w:cs="FreeSet Tj Bold"/>
          <w:b/>
          <w:bCs/>
          <w:w w:val="70"/>
          <w:sz w:val="32"/>
          <w:szCs w:val="32"/>
        </w:rPr>
        <w:t xml:space="preserve"> </w:t>
      </w:r>
      <w:r>
        <w:rPr>
          <w:rFonts w:ascii="FreeSet Tj Bold" w:hAnsi="FreeSet Tj Bold" w:cs="FreeSet Tj Bold"/>
          <w:b/>
          <w:bCs/>
          <w:w w:val="70"/>
          <w:sz w:val="32"/>
          <w:szCs w:val="32"/>
          <w:lang w:val="tg-Cyrl-TJ"/>
        </w:rPr>
        <w:t xml:space="preserve"> </w:t>
      </w:r>
      <w:proofErr w:type="spellStart"/>
      <w:r>
        <w:rPr>
          <w:rFonts w:ascii="FreeSet Tj Bold" w:hAnsi="FreeSet Tj Bold" w:cs="FreeSet Tj Bold"/>
          <w:b/>
          <w:bCs/>
          <w:w w:val="70"/>
          <w:sz w:val="32"/>
          <w:szCs w:val="32"/>
        </w:rPr>
        <w:t>Ҷумҳурии</w:t>
      </w:r>
      <w:proofErr w:type="spellEnd"/>
      <w:proofErr w:type="gramEnd"/>
      <w:r>
        <w:rPr>
          <w:rFonts w:ascii="FreeSet Tj Bold" w:hAnsi="FreeSet Tj Bold" w:cs="FreeSet Tj Bold"/>
          <w:b/>
          <w:bCs/>
          <w:w w:val="70"/>
          <w:sz w:val="32"/>
          <w:szCs w:val="32"/>
        </w:rPr>
        <w:t xml:space="preserve"> </w:t>
      </w:r>
      <w:proofErr w:type="spellStart"/>
      <w:r>
        <w:rPr>
          <w:rFonts w:ascii="FreeSet Tj Bold" w:hAnsi="FreeSet Tj Bold" w:cs="FreeSet Tj Bold"/>
          <w:b/>
          <w:bCs/>
          <w:w w:val="70"/>
          <w:sz w:val="32"/>
          <w:szCs w:val="32"/>
        </w:rPr>
        <w:t>Тоҷикистон</w:t>
      </w:r>
      <w:proofErr w:type="spellEnd"/>
    </w:p>
    <w:p w:rsidR="00E328D6" w:rsidRDefault="00E328D6" w:rsidP="00E328D6">
      <w:pPr>
        <w:pStyle w:val="a3"/>
        <w:rPr>
          <w:rFonts w:ascii="Arial Tj  Bold" w:hAnsi="Arial Tj  Bold" w:cs="Arial Tj  Bold"/>
          <w:b/>
          <w:bCs/>
        </w:rPr>
      </w:pPr>
    </w:p>
    <w:p w:rsidR="00E328D6" w:rsidRDefault="00E328D6" w:rsidP="00E328D6">
      <w:pPr>
        <w:pStyle w:val="a3"/>
        <w:jc w:val="center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Кодекси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мурофиаи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ҳуқуқвайронкунии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маъмурии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E328D6" w:rsidRDefault="00E328D6" w:rsidP="00E328D6">
      <w:pPr>
        <w:pStyle w:val="a3"/>
        <w:jc w:val="center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E328D6" w:rsidRDefault="00E328D6" w:rsidP="00E328D6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мурофиаи</w:t>
      </w:r>
      <w:proofErr w:type="spellEnd"/>
      <w:r>
        <w:t xml:space="preserve"> </w:t>
      </w:r>
      <w:proofErr w:type="spellStart"/>
      <w:r>
        <w:t>ҳуқуқвайронкунии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proofErr w:type="gramStart"/>
      <w:r>
        <w:t>Тоҷикистон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   </w:t>
      </w:r>
    </w:p>
    <w:p w:rsidR="00E328D6" w:rsidRDefault="00E328D6" w:rsidP="00E328D6">
      <w:pPr>
        <w:pStyle w:val="a3"/>
      </w:pPr>
      <w:proofErr w:type="spellStart"/>
      <w:r>
        <w:lastRenderedPageBreak/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мурофиаи</w:t>
      </w:r>
      <w:proofErr w:type="spellEnd"/>
      <w:r>
        <w:t xml:space="preserve"> </w:t>
      </w:r>
      <w:proofErr w:type="spellStart"/>
      <w:r>
        <w:t>ҳуқуқвайронкунии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E328D6" w:rsidRDefault="00E328D6" w:rsidP="00E328D6">
      <w:pPr>
        <w:pStyle w:val="a3"/>
      </w:pPr>
    </w:p>
    <w:p w:rsidR="00E328D6" w:rsidRDefault="00E328D6" w:rsidP="00E328D6">
      <w:pPr>
        <w:pStyle w:val="a3"/>
        <w:rPr>
          <w:rFonts w:ascii="Arial Tj  Bold" w:hAnsi="Arial Tj  Bold" w:cs="Arial Tj  Bold"/>
          <w:b/>
          <w:bCs/>
        </w:rPr>
      </w:pPr>
      <w:proofErr w:type="spellStart"/>
      <w:proofErr w:type="gram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E328D6" w:rsidRDefault="00E328D6" w:rsidP="00E328D6">
      <w:pPr>
        <w:pStyle w:val="a3"/>
      </w:pPr>
      <w:proofErr w:type="spellStart"/>
      <w:proofErr w:type="gram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  <w:t xml:space="preserve">           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  <w:r>
        <w:rPr>
          <w:rFonts w:ascii="Arial Tj  Bold" w:hAnsi="Arial Tj  Bold" w:cs="Arial Tj  Bold"/>
          <w:b/>
          <w:bCs/>
        </w:rPr>
        <w:t xml:space="preserve"> </w:t>
      </w:r>
      <w:r>
        <w:tab/>
      </w:r>
    </w:p>
    <w:p w:rsidR="00E328D6" w:rsidRDefault="00E328D6" w:rsidP="00E328D6">
      <w:pPr>
        <w:pStyle w:val="a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18 майи соли 2017, № 399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00B63"/>
    <w:rsid w:val="000D75B9"/>
    <w:rsid w:val="001536A9"/>
    <w:rsid w:val="00DD05C4"/>
    <w:rsid w:val="00E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DF91-3D5F-4D01-9C5F-197DE346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328D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4">
    <w:name w:val="Заголовок сет"/>
    <w:basedOn w:val="a"/>
    <w:uiPriority w:val="99"/>
    <w:rsid w:val="00E328D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2017-06-02T13:51:00Z</dcterms:created>
  <dcterms:modified xsi:type="dcterms:W3CDTF">2017-06-02T13:59:00Z</dcterms:modified>
</cp:coreProperties>
</file>