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9D" w:rsidRPr="002C389D" w:rsidRDefault="0028302E" w:rsidP="0028302E">
      <w:pPr>
        <w:pStyle w:val="a3"/>
        <w:jc w:val="center"/>
        <w:rPr>
          <w:rFonts w:ascii="Times New Roman" w:hAnsi="Times New Roman" w:cs="Times New Roman"/>
          <w:caps w:val="0"/>
          <w:sz w:val="28"/>
          <w:szCs w:val="28"/>
          <w:lang w:val="en-US"/>
        </w:rPr>
      </w:pPr>
      <w:r w:rsidRPr="002C389D">
        <w:rPr>
          <w:rFonts w:ascii="Times New Roman" w:hAnsi="Times New Roman" w:cs="Times New Roman"/>
          <w:caps w:val="0"/>
          <w:sz w:val="28"/>
          <w:szCs w:val="28"/>
        </w:rPr>
        <w:t>Қонуни Ҷумҳурии Тоҷикистон</w:t>
      </w:r>
      <w:r w:rsidRPr="002C389D">
        <w:rPr>
          <w:rFonts w:ascii="Times New Roman" w:hAnsi="Times New Roman" w:cs="Times New Roman"/>
          <w:caps w:val="0"/>
          <w:sz w:val="28"/>
          <w:szCs w:val="28"/>
          <w:lang w:val="en-US"/>
        </w:rPr>
        <w:t xml:space="preserve"> </w:t>
      </w:r>
    </w:p>
    <w:p w:rsidR="0028302E" w:rsidRPr="002C389D" w:rsidRDefault="0028302E" w:rsidP="0028302E">
      <w:pPr>
        <w:pStyle w:val="a3"/>
        <w:jc w:val="center"/>
        <w:rPr>
          <w:rFonts w:ascii="Times New Roman" w:hAnsi="Times New Roman" w:cs="Times New Roman"/>
          <w:sz w:val="28"/>
          <w:szCs w:val="28"/>
          <w:lang w:val="en-US"/>
        </w:rPr>
      </w:pPr>
      <w:r w:rsidRPr="002C389D">
        <w:rPr>
          <w:rFonts w:ascii="Times New Roman" w:hAnsi="Times New Roman" w:cs="Times New Roman"/>
          <w:caps w:val="0"/>
          <w:position w:val="-8"/>
          <w:sz w:val="28"/>
          <w:szCs w:val="28"/>
        </w:rPr>
        <w:t>Дар</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бораи</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ворид</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намудани</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тағйиру</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иловаҳо</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ба</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Кодекси</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мурофиавии</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иқтисодии</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Ҷумҳурии</w:t>
      </w:r>
      <w:r w:rsidRPr="002C389D">
        <w:rPr>
          <w:rFonts w:ascii="Times New Roman" w:hAnsi="Times New Roman" w:cs="Times New Roman"/>
          <w:caps w:val="0"/>
          <w:position w:val="-8"/>
          <w:sz w:val="28"/>
          <w:szCs w:val="28"/>
          <w:lang w:val="en-US"/>
        </w:rPr>
        <w:t xml:space="preserve"> </w:t>
      </w:r>
      <w:r w:rsidRPr="002C389D">
        <w:rPr>
          <w:rFonts w:ascii="Times New Roman" w:hAnsi="Times New Roman" w:cs="Times New Roman"/>
          <w:caps w:val="0"/>
          <w:position w:val="-8"/>
          <w:sz w:val="28"/>
          <w:szCs w:val="28"/>
        </w:rPr>
        <w:t>Тоҷикистон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b/>
          <w:bCs/>
          <w:sz w:val="28"/>
          <w:szCs w:val="28"/>
        </w:rPr>
        <w:t>Моддаи 1.</w:t>
      </w:r>
      <w:r w:rsidRPr="002C389D">
        <w:rPr>
          <w:rFonts w:ascii="Times New Roman" w:hAnsi="Times New Roman" w:cs="Times New Roman"/>
          <w:sz w:val="28"/>
          <w:szCs w:val="28"/>
        </w:rPr>
        <w:t xml:space="preserve"> Ба К</w:t>
      </w:r>
      <w:bookmarkStart w:id="0" w:name="_GoBack"/>
      <w:bookmarkEnd w:id="0"/>
      <w:r w:rsidRPr="002C389D">
        <w:rPr>
          <w:rFonts w:ascii="Times New Roman" w:hAnsi="Times New Roman" w:cs="Times New Roman"/>
          <w:sz w:val="28"/>
          <w:szCs w:val="28"/>
        </w:rPr>
        <w:t>одекси мурофиавии иқтисодии Ҷумҳурии Тоҷикистон, ки бо Қонуни Ҷумҳурии Тоҷикистон аз 5 январи соли 2008 қабул гардидааст (Ахбори Маҷлиси Олии Ҷумҳурии Тоҷикистон, с.2008, №1, қ.1, мод.4, мод.5; с.2011, №12, мод.840; с.2012, №7, мод.719; с.2013, №3, мод.180; с.2015, №11, мод.954; с.2017, №5, қ.1, мод.277; с.2018, №1, мод.7, №7-8, мод.523), тағйиру иловаҳои зерин ворид карда шаванд: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1. Дар моддаи 15:</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ба қисми 1 баъд аз калимаи «шакли» калимаи «фармон,» илова карда 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қисми 2 бо мазмуни зерин илова карда 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«2. Санади судие, ки суди марҳилаи якум дар асоси ариза оид ба рӯёнидани маблағи пулӣ ё талаб карда гирифтани молу мулки манқул аз қарздор мутобиқи талаботи пешбининамудаи моддаи 123</w:t>
      </w:r>
      <w:r w:rsidRPr="002C389D">
        <w:rPr>
          <w:rFonts w:ascii="Times New Roman" w:hAnsi="Times New Roman" w:cs="Times New Roman"/>
          <w:sz w:val="28"/>
          <w:szCs w:val="28"/>
          <w:vertAlign w:val="superscript"/>
        </w:rPr>
        <w:t xml:space="preserve">2 </w:t>
      </w:r>
      <w:r w:rsidRPr="002C389D">
        <w:rPr>
          <w:rFonts w:ascii="Times New Roman" w:hAnsi="Times New Roman" w:cs="Times New Roman"/>
          <w:sz w:val="28"/>
          <w:szCs w:val="28"/>
        </w:rPr>
        <w:t xml:space="preserve">Кодекси </w:t>
      </w:r>
      <w:proofErr w:type="gramStart"/>
      <w:r w:rsidRPr="002C389D">
        <w:rPr>
          <w:rFonts w:ascii="Times New Roman" w:hAnsi="Times New Roman" w:cs="Times New Roman"/>
          <w:sz w:val="28"/>
          <w:szCs w:val="28"/>
        </w:rPr>
        <w:t>мазкур  қабул</w:t>
      </w:r>
      <w:proofErr w:type="gramEnd"/>
      <w:r w:rsidRPr="002C389D">
        <w:rPr>
          <w:rFonts w:ascii="Times New Roman" w:hAnsi="Times New Roman" w:cs="Times New Roman"/>
          <w:sz w:val="28"/>
          <w:szCs w:val="28"/>
        </w:rPr>
        <w:t xml:space="preserve"> намудааст, фармон номида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дар қисми 5 калимаи «Ҳалнома,» ба калимаҳои «Фармон, ҳалнома,» иваз карда 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қисмҳои 2, 3, 4 ва 5 мувофиқан қисмҳои 3, 4, 5 ва 6 ҳисобида шаванд.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2. Ба қисми 1 моддаи 95 ҷумлаҳои сеюм ва чорум бо мазмуни зерин илова карда шаванд: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«Шахсе, ки аз рӯи аризаи ӯ таъинот дар бораи тадбирҳои таъминотӣ қабул шудааст, ӯҳдадор </w:t>
      </w:r>
      <w:proofErr w:type="gramStart"/>
      <w:r w:rsidRPr="002C389D">
        <w:rPr>
          <w:rFonts w:ascii="Times New Roman" w:hAnsi="Times New Roman" w:cs="Times New Roman"/>
          <w:sz w:val="28"/>
          <w:szCs w:val="28"/>
        </w:rPr>
        <w:t>аст  таъинотро</w:t>
      </w:r>
      <w:proofErr w:type="gramEnd"/>
      <w:r w:rsidRPr="002C389D">
        <w:rPr>
          <w:rFonts w:ascii="Times New Roman" w:hAnsi="Times New Roman" w:cs="Times New Roman"/>
          <w:sz w:val="28"/>
          <w:szCs w:val="28"/>
        </w:rPr>
        <w:t xml:space="preserve"> ба ҳамаи шахсони манфиатдори ба ӯ маълум, аз ҷумла бо роҳи ба қайд гирифтани огоҳинома дар Феҳристи ягонаи давлатии ӯҳдадориҳои таъминшуда расонад. Маълумот оид ба тағйир ё бекор кардани тадбирҳои таъминотӣ ба ҳамаи шахсони манфиатдор бо тартиби муайяншуда расонида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3. Ба фасли I боби 12</w:t>
      </w:r>
      <w:r w:rsidRPr="002C389D">
        <w:rPr>
          <w:rFonts w:ascii="Times New Roman" w:hAnsi="Times New Roman" w:cs="Times New Roman"/>
          <w:sz w:val="28"/>
          <w:szCs w:val="28"/>
          <w:vertAlign w:val="superscript"/>
        </w:rPr>
        <w:t xml:space="preserve">1 </w:t>
      </w:r>
      <w:r w:rsidRPr="002C389D">
        <w:rPr>
          <w:rFonts w:ascii="Times New Roman" w:hAnsi="Times New Roman" w:cs="Times New Roman"/>
          <w:sz w:val="28"/>
          <w:szCs w:val="28"/>
        </w:rPr>
        <w:t>бо мазмуни зерин илова карда 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w:t>
      </w:r>
      <w:r w:rsidRPr="002C389D">
        <w:rPr>
          <w:rFonts w:ascii="Times New Roman" w:hAnsi="Times New Roman" w:cs="Times New Roman"/>
          <w:b/>
          <w:bCs/>
          <w:sz w:val="28"/>
          <w:szCs w:val="28"/>
        </w:rPr>
        <w:t>БОБИ 12</w:t>
      </w:r>
      <w:r w:rsidRPr="002C389D">
        <w:rPr>
          <w:rFonts w:ascii="Times New Roman" w:hAnsi="Times New Roman" w:cs="Times New Roman"/>
          <w:b/>
          <w:bCs/>
          <w:sz w:val="28"/>
          <w:szCs w:val="28"/>
          <w:vertAlign w:val="superscript"/>
        </w:rPr>
        <w:t>1</w:t>
      </w:r>
      <w:r w:rsidRPr="002C389D">
        <w:rPr>
          <w:rFonts w:ascii="Times New Roman" w:hAnsi="Times New Roman" w:cs="Times New Roman"/>
          <w:b/>
          <w:bCs/>
          <w:sz w:val="28"/>
          <w:szCs w:val="28"/>
        </w:rPr>
        <w:t>. ФАРМОН</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1</w:t>
      </w:r>
      <w:r w:rsidRPr="002C389D">
        <w:rPr>
          <w:rFonts w:ascii="Times New Roman" w:hAnsi="Times New Roman" w:cs="Times New Roman"/>
          <w:b/>
          <w:bCs/>
          <w:sz w:val="28"/>
          <w:szCs w:val="28"/>
        </w:rPr>
        <w:t>.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Суди марҳилаи якум дар асоси ариза оид ба рӯёнидани маблағҳои пулӣ ё талаб карда гирифтани молу мулки манқул аз қарздор тибқи талаботи пешбининамудаи моддаи 123</w:t>
      </w:r>
      <w:r w:rsidRPr="002C389D">
        <w:rPr>
          <w:rFonts w:ascii="Times New Roman" w:hAnsi="Times New Roman" w:cs="Times New Roman"/>
          <w:sz w:val="28"/>
          <w:szCs w:val="28"/>
          <w:vertAlign w:val="superscript"/>
        </w:rPr>
        <w:t>2</w:t>
      </w:r>
      <w:r w:rsidRPr="002C389D">
        <w:rPr>
          <w:rFonts w:ascii="Times New Roman" w:hAnsi="Times New Roman" w:cs="Times New Roman"/>
          <w:sz w:val="28"/>
          <w:szCs w:val="28"/>
        </w:rPr>
        <w:t xml:space="preserve"> Кодекси мазкур </w:t>
      </w:r>
      <w:proofErr w:type="gramStart"/>
      <w:r w:rsidRPr="002C389D">
        <w:rPr>
          <w:rFonts w:ascii="Times New Roman" w:hAnsi="Times New Roman" w:cs="Times New Roman"/>
          <w:sz w:val="28"/>
          <w:szCs w:val="28"/>
        </w:rPr>
        <w:t>фармон  қабул</w:t>
      </w:r>
      <w:proofErr w:type="gramEnd"/>
      <w:r w:rsidRPr="002C389D">
        <w:rPr>
          <w:rFonts w:ascii="Times New Roman" w:hAnsi="Times New Roman" w:cs="Times New Roman"/>
          <w:sz w:val="28"/>
          <w:szCs w:val="28"/>
        </w:rPr>
        <w:t xml:space="preserve"> менамояд.</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2</w:t>
      </w:r>
      <w:r w:rsidRPr="002C389D">
        <w:rPr>
          <w:rFonts w:ascii="Times New Roman" w:hAnsi="Times New Roman" w:cs="Times New Roman"/>
          <w:b/>
          <w:bCs/>
          <w:sz w:val="28"/>
          <w:szCs w:val="28"/>
        </w:rPr>
        <w:t>. Талаботе, ки дар асоси онҳо фармон қабул карда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Фармон дар ҳолатҳои зерин қабул карда мешавад, агар талабот:</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ба аҳдҳои ба таври нотариалӣ тасдиқгардида асос ёфта бошад;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ба аҳди дар шакли оддии хаттӣ басташуда асос ёфта бошад;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lastRenderedPageBreak/>
        <w:t>- ба эътирози содирнамудаи нотариус нисбат ба вексел оид ба напардохтан, аксепт ва санагузорӣ нашудани аксепт асос ёфта бошад;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 дар бораи ба кредитор додани молу мулки манқул, ки ба ӯ ба сифати таъмини иҷрои ӯҳдадориҳо пешниҳод шудааст, арз </w:t>
      </w:r>
      <w:proofErr w:type="gramStart"/>
      <w:r w:rsidRPr="002C389D">
        <w:rPr>
          <w:rFonts w:ascii="Times New Roman" w:hAnsi="Times New Roman" w:cs="Times New Roman"/>
          <w:sz w:val="28"/>
          <w:szCs w:val="28"/>
        </w:rPr>
        <w:t>шуда  бошад</w:t>
      </w:r>
      <w:proofErr w:type="gramEnd"/>
      <w:r w:rsidRPr="002C389D">
        <w:rPr>
          <w:rFonts w:ascii="Times New Roman" w:hAnsi="Times New Roman" w:cs="Times New Roman"/>
          <w:sz w:val="28"/>
          <w:szCs w:val="28"/>
        </w:rPr>
        <w:t>.</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3</w:t>
      </w:r>
      <w:r w:rsidRPr="002C389D">
        <w:rPr>
          <w:rFonts w:ascii="Times New Roman" w:hAnsi="Times New Roman" w:cs="Times New Roman"/>
          <w:b/>
          <w:bCs/>
          <w:sz w:val="28"/>
          <w:szCs w:val="28"/>
        </w:rPr>
        <w:t>. Пешниҳоди ариза дар бораи қабули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1. Ариза дар бораи қабули фармон тибқи қоидаҳои умумии тобеияти судии муқаррарнамудаи Кодекси </w:t>
      </w:r>
      <w:proofErr w:type="gramStart"/>
      <w:r w:rsidRPr="002C389D">
        <w:rPr>
          <w:rFonts w:ascii="Times New Roman" w:hAnsi="Times New Roman" w:cs="Times New Roman"/>
          <w:sz w:val="28"/>
          <w:szCs w:val="28"/>
        </w:rPr>
        <w:t>мазкур  ба</w:t>
      </w:r>
      <w:proofErr w:type="gramEnd"/>
      <w:r w:rsidRPr="002C389D">
        <w:rPr>
          <w:rFonts w:ascii="Times New Roman" w:hAnsi="Times New Roman" w:cs="Times New Roman"/>
          <w:sz w:val="28"/>
          <w:szCs w:val="28"/>
        </w:rPr>
        <w:t xml:space="preserve"> суд пешниҳод карда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2. Барои пешниҳоди ариза дар бораи қабули фармон тибқи Қонуни Ҷумҳурии </w:t>
      </w:r>
      <w:proofErr w:type="gramStart"/>
      <w:r w:rsidRPr="002C389D">
        <w:rPr>
          <w:rFonts w:ascii="Times New Roman" w:hAnsi="Times New Roman" w:cs="Times New Roman"/>
          <w:sz w:val="28"/>
          <w:szCs w:val="28"/>
        </w:rPr>
        <w:t>Тоҷикистон  «</w:t>
      </w:r>
      <w:proofErr w:type="gramEnd"/>
      <w:r w:rsidRPr="002C389D">
        <w:rPr>
          <w:rFonts w:ascii="Times New Roman" w:hAnsi="Times New Roman" w:cs="Times New Roman"/>
          <w:sz w:val="28"/>
          <w:szCs w:val="28"/>
        </w:rPr>
        <w:t>Дар бораи боҷи давлатӣ» дар ҳаҷми панҷоҳ фоизи андозае, ки барои аризаи даъвогӣ дар қонун пешбинӣ шудааст, боҷи давлатӣ муқаррар карда мешавад.</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4</w:t>
      </w:r>
      <w:r w:rsidRPr="002C389D">
        <w:rPr>
          <w:rFonts w:ascii="Times New Roman" w:hAnsi="Times New Roman" w:cs="Times New Roman"/>
          <w:b/>
          <w:bCs/>
          <w:sz w:val="28"/>
          <w:szCs w:val="28"/>
        </w:rPr>
        <w:t>. Шакл ва мазмуни ариза дар бораи қабули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1. Ариза дар шакли хаттӣ ба суд пешниҳод карда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2. Дар ариза бояд маълумоти зерин зикр гардад: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номи суде, ки ба он ариза пешниҳод шудааст;</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ном (насаб, ном ва номи падар), маҳалли истиқомат ё маҳалли ҷойгиршавии кредитор;</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ном (насаб, ном ва номи падар), маҳалли истиқомат ё маҳалли ҷойгиршавии қарздор;</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талаботи кредитор ва ҳолатҳое, ки талабот ба онҳо асос ёфтааст;</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ҳуҷҷатҳои тасдиқкунандаи асоснокии талаботи кредитор;</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номгӯи ҳуҷҷатҳои ба ариза замимашуда.</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3. Ҳангоми талаб кардани молу мулки манқул дар ариза бояд тасвири аломатҳои фарқкунандаи молу мулки талабшаванда, ки барои ҳаммонандкунии он кофӣ мебошад ва арзиши он зикр гардад.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4. Аризаро кредитор ё намояндаи ӯ, ки дорои ваколати дахлдор мебошад, имзо мегузорад. Ба аризаи пешниҳоднамудаи намоянда бояд ҳуҷҷати тасдиқкунандаи ваколати ӯ замима гардад.</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5</w:t>
      </w:r>
      <w:r w:rsidRPr="002C389D">
        <w:rPr>
          <w:rFonts w:ascii="Times New Roman" w:hAnsi="Times New Roman" w:cs="Times New Roman"/>
          <w:b/>
          <w:bCs/>
          <w:sz w:val="28"/>
          <w:szCs w:val="28"/>
        </w:rPr>
        <w:t>. Асосҳо барои рад намудани қабул ва баргардонидани ариза дар бораи қабули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1. Судя мутобиқи асосҳои пешбининамудаи моддаҳои 126</w:t>
      </w:r>
      <w:r w:rsidRPr="002C389D">
        <w:rPr>
          <w:rFonts w:ascii="Times New Roman" w:hAnsi="Times New Roman" w:cs="Times New Roman"/>
          <w:sz w:val="28"/>
          <w:szCs w:val="28"/>
          <w:vertAlign w:val="superscript"/>
        </w:rPr>
        <w:t>1</w:t>
      </w:r>
      <w:r w:rsidRPr="002C389D">
        <w:rPr>
          <w:rFonts w:ascii="Times New Roman" w:hAnsi="Times New Roman" w:cs="Times New Roman"/>
          <w:sz w:val="28"/>
          <w:szCs w:val="28"/>
        </w:rPr>
        <w:t xml:space="preserve"> ва 128 Кодекси </w:t>
      </w:r>
      <w:proofErr w:type="gramStart"/>
      <w:r w:rsidRPr="002C389D">
        <w:rPr>
          <w:rFonts w:ascii="Times New Roman" w:hAnsi="Times New Roman" w:cs="Times New Roman"/>
          <w:sz w:val="28"/>
          <w:szCs w:val="28"/>
        </w:rPr>
        <w:t>мазкур  метавонад</w:t>
      </w:r>
      <w:proofErr w:type="gramEnd"/>
      <w:r w:rsidRPr="002C389D">
        <w:rPr>
          <w:rFonts w:ascii="Times New Roman" w:hAnsi="Times New Roman" w:cs="Times New Roman"/>
          <w:sz w:val="28"/>
          <w:szCs w:val="28"/>
        </w:rPr>
        <w:t xml:space="preserve"> аризаро дар бораи қабули фармон баргардонад ё  қабули онро рад намояд.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2. Судя инчунин дар ҳолатҳои зерин қабули аризаро метавонад рад намояд, агар:</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талабе пешниҳод шуда бошад, ки моддаи 123</w:t>
      </w:r>
      <w:r w:rsidRPr="002C389D">
        <w:rPr>
          <w:rFonts w:ascii="Times New Roman" w:hAnsi="Times New Roman" w:cs="Times New Roman"/>
          <w:sz w:val="28"/>
          <w:szCs w:val="28"/>
          <w:vertAlign w:val="superscript"/>
        </w:rPr>
        <w:t>2</w:t>
      </w:r>
      <w:r w:rsidRPr="002C389D">
        <w:rPr>
          <w:rFonts w:ascii="Times New Roman" w:hAnsi="Times New Roman" w:cs="Times New Roman"/>
          <w:sz w:val="28"/>
          <w:szCs w:val="28"/>
        </w:rPr>
        <w:t xml:space="preserve"> Кодекси </w:t>
      </w:r>
      <w:proofErr w:type="gramStart"/>
      <w:r w:rsidRPr="002C389D">
        <w:rPr>
          <w:rFonts w:ascii="Times New Roman" w:hAnsi="Times New Roman" w:cs="Times New Roman"/>
          <w:sz w:val="28"/>
          <w:szCs w:val="28"/>
        </w:rPr>
        <w:t>мазкур  пешбинӣ</w:t>
      </w:r>
      <w:proofErr w:type="gramEnd"/>
      <w:r w:rsidRPr="002C389D">
        <w:rPr>
          <w:rFonts w:ascii="Times New Roman" w:hAnsi="Times New Roman" w:cs="Times New Roman"/>
          <w:sz w:val="28"/>
          <w:szCs w:val="28"/>
        </w:rPr>
        <w:t xml:space="preserve"> накарда бошад;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lastRenderedPageBreak/>
        <w:t>- маҳалли истиқомат ё маҳалли ҷойгиршавии қарздор берун аз ҳудуди Ҷумҳурии Тоҷикистон бошад;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ҳуҷҷатҳои тасдиқкунандаи талаби пешниҳодшуда пешниҳод нагардида бошанд;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аз ариза ва ҳуҷҷатҳои пешниҳодшуда муайян гардад, ки оид ба ҳуқуқ баҳс мавҷуд аст.</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3. Судя дар хусуси рад намудани қабули ариза ё баргардонидани он дар давоми се рӯз аз рӯзи воридшавии ариза ба суд таъинот қабул карда, нусхаи онро дар мӯҳлати на дертар аз ду рӯз ба кредитор ирсол менамояд.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4. Кредитор нисбат ба таъинот дар бораи рад намудани қабули ариза оид ба қабули фармон ё баргардонидани он дар мӯҳлати даҳ рӯз аз рӯзи гирифтани нусхаи он метавонад шикояти хусусӣ пешниҳод намояд.</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6</w:t>
      </w:r>
      <w:r w:rsidRPr="002C389D">
        <w:rPr>
          <w:rFonts w:ascii="Times New Roman" w:hAnsi="Times New Roman" w:cs="Times New Roman"/>
          <w:b/>
          <w:bCs/>
          <w:sz w:val="28"/>
          <w:szCs w:val="28"/>
        </w:rPr>
        <w:t>. Беҳаракат монондани ариза дар бораи қабули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1. Судя, агар муайян намояд, ки ариза ба суд бе риояи талаботи қисми 2 моддаи 123</w:t>
      </w:r>
      <w:r w:rsidRPr="002C389D">
        <w:rPr>
          <w:rFonts w:ascii="Times New Roman" w:hAnsi="Times New Roman" w:cs="Times New Roman"/>
          <w:sz w:val="28"/>
          <w:szCs w:val="28"/>
          <w:vertAlign w:val="superscript"/>
        </w:rPr>
        <w:t>3</w:t>
      </w:r>
      <w:r w:rsidRPr="002C389D">
        <w:rPr>
          <w:rFonts w:ascii="Times New Roman" w:hAnsi="Times New Roman" w:cs="Times New Roman"/>
          <w:sz w:val="28"/>
          <w:szCs w:val="28"/>
        </w:rPr>
        <w:t xml:space="preserve"> ва моддаи 123</w:t>
      </w:r>
      <w:r w:rsidRPr="002C389D">
        <w:rPr>
          <w:rFonts w:ascii="Times New Roman" w:hAnsi="Times New Roman" w:cs="Times New Roman"/>
          <w:sz w:val="28"/>
          <w:szCs w:val="28"/>
          <w:vertAlign w:val="superscript"/>
        </w:rPr>
        <w:t>4</w:t>
      </w:r>
      <w:r w:rsidRPr="002C389D">
        <w:rPr>
          <w:rFonts w:ascii="Times New Roman" w:hAnsi="Times New Roman" w:cs="Times New Roman"/>
          <w:sz w:val="28"/>
          <w:szCs w:val="28"/>
        </w:rPr>
        <w:t xml:space="preserve"> Кодекси </w:t>
      </w:r>
      <w:proofErr w:type="gramStart"/>
      <w:r w:rsidRPr="002C389D">
        <w:rPr>
          <w:rFonts w:ascii="Times New Roman" w:hAnsi="Times New Roman" w:cs="Times New Roman"/>
          <w:sz w:val="28"/>
          <w:szCs w:val="28"/>
        </w:rPr>
        <w:t>мазкур  пешниҳод</w:t>
      </w:r>
      <w:proofErr w:type="gramEnd"/>
      <w:r w:rsidRPr="002C389D">
        <w:rPr>
          <w:rFonts w:ascii="Times New Roman" w:hAnsi="Times New Roman" w:cs="Times New Roman"/>
          <w:sz w:val="28"/>
          <w:szCs w:val="28"/>
        </w:rPr>
        <w:t xml:space="preserve"> шудааст, дар хусуси беҳаракат монондани ариза таъинот қабул мекунад ва дар ин хусус шахси пешниҳоднамудаи аризаро огоҳ намуда, ба ӯ барои ислоҳи норасоиҳо панҷ рӯз мӯҳлат медиҳад.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2. Агар аризадиҳанда дар мӯҳлати муқарраршуда супориши судяро, ки дар таъинот номбар шудааст, иҷро кунад, ариза аз рӯзи пешниҳоди ибтидоии он ба суд пешниҳодшуда эътироф мегардад. Дар акси ҳол ариза пешниҳодшуда ба ҳисоб намеравад ва бо ҳамаи ҳуҷҷатҳои ба ариза замимагардида ба аризадиҳанда баргардонида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3. Нисбат ба таъинот дар бораи беҳаракат монондани ариза дар мӯҳлати даҳ рӯз аз рӯзи гирифтани нусхаи таъинот кредитор метавонад шикояти хусусӣ пешниҳод намояд.</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7</w:t>
      </w:r>
      <w:r w:rsidRPr="002C389D">
        <w:rPr>
          <w:rFonts w:ascii="Times New Roman" w:hAnsi="Times New Roman" w:cs="Times New Roman"/>
          <w:b/>
          <w:bCs/>
          <w:sz w:val="28"/>
          <w:szCs w:val="28"/>
        </w:rPr>
        <w:t>. Тартиби қабули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1. Фармон оид ба моҳияти талаботи пешниҳодшуда дар мӯҳлати се рӯз аз рӯзи воридшавии ариза ба суд, дар сурати беҳаракат монондани ариза бошад, пас аз ислоҳи норасоиҳо дар ҳамин мӯҳлат қабул карда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2. Фармон бе муҳокимаи судӣ ва бе даъвати тарафҳо барои шунидани баёноти онҳо қабул карда мешавад.</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8</w:t>
      </w:r>
      <w:r w:rsidRPr="002C389D">
        <w:rPr>
          <w:rFonts w:ascii="Times New Roman" w:hAnsi="Times New Roman" w:cs="Times New Roman"/>
          <w:b/>
          <w:bCs/>
          <w:sz w:val="28"/>
          <w:szCs w:val="28"/>
        </w:rPr>
        <w:t>. Муҳтавои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1. Дар фармон маълумоти зерин зикр мегардад: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рақами парванда ва санаи қабули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номи суд, насаб, ном ва номи падари судяе, ки фармон қабул кардааст;</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lastRenderedPageBreak/>
        <w:t>- ном (насаб, ном ва номи падар), маҳалли истиқомат ё маҳалли ҷойгиршавии кредитор;</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ном (насаб, ном ва номи падар), маҳалли истиқомат ё маҳалли ҷойгиршавии қарздор;</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номи қонуне, ки дар асоси он талабот қонеъ гардонида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ҳаҷми маблағе, ки бояд рӯёнида шавад ё ишора ба молу мулки манқули талаб карда гирифташаванда, ки барои ҳаммонандкунии он кофӣ мебошад;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ҳаҷми ноустуворона, агар рӯёнидани он мутобиқи қонун ё шартнома пешбинӣ шуда бошад;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маблағи боҷи давлатие, ки бояд аз қарздор ба манфиати кредитор ё ба буҷети дахлдор рӯёнида 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2. Фармон дар бланки расмӣ дар шакли аслӣ ва нусхаҳои он мутобиқ ба шумораи кредитор ва қарздорон тартиб дода шуда, ба </w:t>
      </w:r>
      <w:proofErr w:type="gramStart"/>
      <w:r w:rsidRPr="002C389D">
        <w:rPr>
          <w:rFonts w:ascii="Times New Roman" w:hAnsi="Times New Roman" w:cs="Times New Roman"/>
          <w:sz w:val="28"/>
          <w:szCs w:val="28"/>
        </w:rPr>
        <w:t>он</w:t>
      </w:r>
      <w:proofErr w:type="gramEnd"/>
      <w:r w:rsidRPr="002C389D">
        <w:rPr>
          <w:rFonts w:ascii="Times New Roman" w:hAnsi="Times New Roman" w:cs="Times New Roman"/>
          <w:sz w:val="28"/>
          <w:szCs w:val="28"/>
        </w:rPr>
        <w:t xml:space="preserve"> судя имзо мегузорад ва бо мӯҳри нишондори суд тасдиқ карда мешавад.</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9</w:t>
      </w:r>
      <w:r w:rsidRPr="002C389D">
        <w:rPr>
          <w:rFonts w:ascii="Times New Roman" w:hAnsi="Times New Roman" w:cs="Times New Roman"/>
          <w:b/>
          <w:bCs/>
          <w:sz w:val="28"/>
          <w:szCs w:val="28"/>
        </w:rPr>
        <w:t>. Огоҳ намудани қарздор дар хусуси қабули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1. Судя фармонро на дертар аз як рӯз пас аз қабул кардани он ба қарздор мефиристад. </w:t>
      </w:r>
      <w:proofErr w:type="gramStart"/>
      <w:r w:rsidRPr="002C389D">
        <w:rPr>
          <w:rFonts w:ascii="Times New Roman" w:hAnsi="Times New Roman" w:cs="Times New Roman"/>
          <w:sz w:val="28"/>
          <w:szCs w:val="28"/>
        </w:rPr>
        <w:t>Қарздор  ҳуқуқ</w:t>
      </w:r>
      <w:proofErr w:type="gramEnd"/>
      <w:r w:rsidRPr="002C389D">
        <w:rPr>
          <w:rFonts w:ascii="Times New Roman" w:hAnsi="Times New Roman" w:cs="Times New Roman"/>
          <w:sz w:val="28"/>
          <w:szCs w:val="28"/>
        </w:rPr>
        <w:t xml:space="preserve"> дорад дар мӯҳлати даҳ рӯз аз рӯзи гирифтани фармон оид ба он норозигии худро дар шакли хаттӣ ба суд пешниҳод кунад.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2. Аз рӯи фармонҳо дар бораи ба</w:t>
      </w:r>
      <w:r w:rsidRPr="002C389D">
        <w:rPr>
          <w:rFonts w:ascii="Times New Roman" w:hAnsi="Times New Roman" w:cs="Times New Roman"/>
          <w:b/>
          <w:bCs/>
          <w:sz w:val="28"/>
          <w:szCs w:val="28"/>
        </w:rPr>
        <w:t xml:space="preserve"> </w:t>
      </w:r>
      <w:r w:rsidRPr="002C389D">
        <w:rPr>
          <w:rFonts w:ascii="Times New Roman" w:hAnsi="Times New Roman" w:cs="Times New Roman"/>
          <w:sz w:val="28"/>
          <w:szCs w:val="28"/>
        </w:rPr>
        <w:t xml:space="preserve">кредитор </w:t>
      </w:r>
      <w:proofErr w:type="gramStart"/>
      <w:r w:rsidRPr="002C389D">
        <w:rPr>
          <w:rFonts w:ascii="Times New Roman" w:hAnsi="Times New Roman" w:cs="Times New Roman"/>
          <w:sz w:val="28"/>
          <w:szCs w:val="28"/>
        </w:rPr>
        <w:t>додани  молу</w:t>
      </w:r>
      <w:proofErr w:type="gramEnd"/>
      <w:r w:rsidRPr="002C389D">
        <w:rPr>
          <w:rFonts w:ascii="Times New Roman" w:hAnsi="Times New Roman" w:cs="Times New Roman"/>
          <w:sz w:val="28"/>
          <w:szCs w:val="28"/>
        </w:rPr>
        <w:t xml:space="preserve"> мулки манқуле, ки ҳамчун таъмини иҷрои ӯҳдадориҳо ба ӯ дода шудааст, судя на дертар аз як рӯз пас аз қабул кардани фармон ба қарздор онро барои иҷро  мефиристад. </w:t>
      </w:r>
      <w:proofErr w:type="gramStart"/>
      <w:r w:rsidRPr="002C389D">
        <w:rPr>
          <w:rFonts w:ascii="Times New Roman" w:hAnsi="Times New Roman" w:cs="Times New Roman"/>
          <w:sz w:val="28"/>
          <w:szCs w:val="28"/>
        </w:rPr>
        <w:t>Қарздор  ҳуқуқ</w:t>
      </w:r>
      <w:proofErr w:type="gramEnd"/>
      <w:r w:rsidRPr="002C389D">
        <w:rPr>
          <w:rFonts w:ascii="Times New Roman" w:hAnsi="Times New Roman" w:cs="Times New Roman"/>
          <w:sz w:val="28"/>
          <w:szCs w:val="28"/>
        </w:rPr>
        <w:t xml:space="preserve"> дорад дар мӯҳлати даҳ рӯз пас аз  гирифтани фармон ба суд бо даъво оид ба мавриди баҳс қарор додани  рӯёнидан муроҷиат намояд.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3. Ҳангоми дар мӯҳлати муқарраршуда бо даъво оид ба мавриди баҳс қарор додани рӯёнидан муроҷиат накардани </w:t>
      </w:r>
      <w:proofErr w:type="gramStart"/>
      <w:r w:rsidRPr="002C389D">
        <w:rPr>
          <w:rFonts w:ascii="Times New Roman" w:hAnsi="Times New Roman" w:cs="Times New Roman"/>
          <w:sz w:val="28"/>
          <w:szCs w:val="28"/>
        </w:rPr>
        <w:t>қарздор,  фармон</w:t>
      </w:r>
      <w:proofErr w:type="gramEnd"/>
      <w:r w:rsidRPr="002C389D">
        <w:rPr>
          <w:rFonts w:ascii="Times New Roman" w:hAnsi="Times New Roman" w:cs="Times New Roman"/>
          <w:sz w:val="28"/>
          <w:szCs w:val="28"/>
        </w:rPr>
        <w:t xml:space="preserve">  дар бораи рӯёнидани молу мулки манқуле, ки ҳамчун таъмини иҷрои ӯҳдадориҳо ба ӯ дода шудааст, мавриди иҷрои фаврӣ қарор мегирад.</w:t>
      </w:r>
    </w:p>
    <w:p w:rsidR="0028302E" w:rsidRPr="002C389D" w:rsidRDefault="0028302E" w:rsidP="0028302E">
      <w:pPr>
        <w:pStyle w:val="a4"/>
        <w:rPr>
          <w:rFonts w:ascii="Times New Roman" w:hAnsi="Times New Roman" w:cs="Times New Roman"/>
          <w:b/>
          <w:bCs/>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10</w:t>
      </w:r>
      <w:r w:rsidRPr="002C389D">
        <w:rPr>
          <w:rFonts w:ascii="Times New Roman" w:hAnsi="Times New Roman" w:cs="Times New Roman"/>
          <w:b/>
          <w:bCs/>
          <w:sz w:val="28"/>
          <w:szCs w:val="28"/>
        </w:rPr>
        <w:t>. Бекор кардани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1. Агар аз қарздор дар мӯҳлати муқаррарнамудаи қисми 1 моддаи 123</w:t>
      </w:r>
      <w:r w:rsidRPr="002C389D">
        <w:rPr>
          <w:rFonts w:ascii="Times New Roman" w:hAnsi="Times New Roman" w:cs="Times New Roman"/>
          <w:sz w:val="28"/>
          <w:szCs w:val="28"/>
          <w:vertAlign w:val="superscript"/>
        </w:rPr>
        <w:t>9</w:t>
      </w:r>
      <w:r w:rsidRPr="002C389D">
        <w:rPr>
          <w:rFonts w:ascii="Times New Roman" w:hAnsi="Times New Roman" w:cs="Times New Roman"/>
          <w:sz w:val="28"/>
          <w:szCs w:val="28"/>
        </w:rPr>
        <w:t xml:space="preserve"> Кодекси </w:t>
      </w:r>
      <w:proofErr w:type="gramStart"/>
      <w:r w:rsidRPr="002C389D">
        <w:rPr>
          <w:rFonts w:ascii="Times New Roman" w:hAnsi="Times New Roman" w:cs="Times New Roman"/>
          <w:sz w:val="28"/>
          <w:szCs w:val="28"/>
        </w:rPr>
        <w:t>мазкур  норозигӣ</w:t>
      </w:r>
      <w:proofErr w:type="gramEnd"/>
      <w:r w:rsidRPr="002C389D">
        <w:rPr>
          <w:rFonts w:ascii="Times New Roman" w:hAnsi="Times New Roman" w:cs="Times New Roman"/>
          <w:sz w:val="28"/>
          <w:szCs w:val="28"/>
        </w:rPr>
        <w:t xml:space="preserve"> оид ба фармон ворид гардад, судя  фармонро бо қабули таъинот бекор мекунад.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2. Судя дар таъиноти бекор кардани фармон ба ситонанда ё кредитор тавзеҳ медиҳад, ки талаботи пешниҳодшуда мумкин аст тибқи тартиби мурофиаи даъвогӣ пешниҳод карда 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3. Нусхаи таъинот оид ба бекор кардани фармон дар мӯҳлати на дертар аз се рӯзи баъди қабули он ба тарафҳо фиристода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lastRenderedPageBreak/>
        <w:t>4. Фармон дар бораи ба кредитор додани молу мулки манқуле, ки ҳамчун таъмини иҷрои ӯҳдадориҳо ба ӯ дода шудааст, танҳо дар асоси муроҷиати қарздор ба суд бо даъво оид ба мавриди баҳс қарор додани рӯёнидан бекор карда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b/>
          <w:bCs/>
          <w:sz w:val="28"/>
          <w:szCs w:val="28"/>
        </w:rPr>
        <w:t>Моддаи 123</w:t>
      </w:r>
      <w:r w:rsidRPr="002C389D">
        <w:rPr>
          <w:rFonts w:ascii="Times New Roman" w:hAnsi="Times New Roman" w:cs="Times New Roman"/>
          <w:b/>
          <w:bCs/>
          <w:sz w:val="28"/>
          <w:szCs w:val="28"/>
          <w:vertAlign w:val="superscript"/>
        </w:rPr>
        <w:t>11</w:t>
      </w:r>
      <w:r w:rsidRPr="002C389D">
        <w:rPr>
          <w:rFonts w:ascii="Times New Roman" w:hAnsi="Times New Roman" w:cs="Times New Roman"/>
          <w:b/>
          <w:bCs/>
          <w:sz w:val="28"/>
          <w:szCs w:val="28"/>
        </w:rPr>
        <w:t>. Ба ситонанда ё кредитор супоридани фармон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1. Агар дар мӯҳлати муқарраргардида аз қарздор ба суд норозигӣ ворид нагардад, судя ба ситонанда ё кредитор фармонро, ки бо мӯҳри нишондори суд тасдиқ гардидааст, ҷиҳати пешниҳод барои иҷро месупорад.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2. Ҳангоми аз қарздор ба манфиати буҷети дахлдор рӯёнидани боҷи давлатӣ дар асоси фармон варақаи иҷро дода мешавад, ки он бо мӯҳри нишондори суд тасдиқ гардида, аз тарафи суд барои иҷро дар ҳамин қисм ба иҷрочӣ супорида мешавад.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3. Судя фармонро дар бораи ба кредитор додани молу мулки манқуле, ки </w:t>
      </w:r>
      <w:proofErr w:type="gramStart"/>
      <w:r w:rsidRPr="002C389D">
        <w:rPr>
          <w:rFonts w:ascii="Times New Roman" w:hAnsi="Times New Roman" w:cs="Times New Roman"/>
          <w:sz w:val="28"/>
          <w:szCs w:val="28"/>
        </w:rPr>
        <w:t>ҳамчун  таъмини</w:t>
      </w:r>
      <w:proofErr w:type="gramEnd"/>
      <w:r w:rsidRPr="002C389D">
        <w:rPr>
          <w:rFonts w:ascii="Times New Roman" w:hAnsi="Times New Roman" w:cs="Times New Roman"/>
          <w:sz w:val="28"/>
          <w:szCs w:val="28"/>
        </w:rPr>
        <w:t xml:space="preserve"> иҷрои ӯҳдадориҳо ба ӯ дода шудааст, на дертар аз як рӯз пас аз қабул кардани он ба кредитор медиҳад. Фармон бо мӯҳри нишондори суд тасдиқ карда шуда, бо риояи қисми 3 моддаи 123</w:t>
      </w:r>
      <w:r w:rsidRPr="002C389D">
        <w:rPr>
          <w:rFonts w:ascii="Times New Roman" w:hAnsi="Times New Roman" w:cs="Times New Roman"/>
          <w:sz w:val="28"/>
          <w:szCs w:val="28"/>
          <w:vertAlign w:val="superscript"/>
        </w:rPr>
        <w:t>9</w:t>
      </w:r>
      <w:r w:rsidRPr="002C389D">
        <w:rPr>
          <w:rFonts w:ascii="Times New Roman" w:hAnsi="Times New Roman" w:cs="Times New Roman"/>
          <w:sz w:val="28"/>
          <w:szCs w:val="28"/>
        </w:rPr>
        <w:t xml:space="preserve"> ҳамин </w:t>
      </w:r>
      <w:proofErr w:type="gramStart"/>
      <w:r w:rsidRPr="002C389D">
        <w:rPr>
          <w:rFonts w:ascii="Times New Roman" w:hAnsi="Times New Roman" w:cs="Times New Roman"/>
          <w:sz w:val="28"/>
          <w:szCs w:val="28"/>
        </w:rPr>
        <w:t>Кодекс</w:t>
      </w:r>
      <w:r w:rsidRPr="002C389D">
        <w:rPr>
          <w:rFonts w:ascii="Times New Roman" w:hAnsi="Times New Roman" w:cs="Times New Roman"/>
          <w:sz w:val="28"/>
          <w:szCs w:val="28"/>
          <w:vertAlign w:val="superscript"/>
        </w:rPr>
        <w:t xml:space="preserve">  </w:t>
      </w:r>
      <w:r w:rsidRPr="002C389D">
        <w:rPr>
          <w:rFonts w:ascii="Times New Roman" w:hAnsi="Times New Roman" w:cs="Times New Roman"/>
          <w:sz w:val="28"/>
          <w:szCs w:val="28"/>
        </w:rPr>
        <w:t>мавриди</w:t>
      </w:r>
      <w:proofErr w:type="gramEnd"/>
      <w:r w:rsidRPr="002C389D">
        <w:rPr>
          <w:rFonts w:ascii="Times New Roman" w:hAnsi="Times New Roman" w:cs="Times New Roman"/>
          <w:sz w:val="28"/>
          <w:szCs w:val="28"/>
        </w:rPr>
        <w:t xml:space="preserve"> иҷрои фаврӣ қарор мегирад.». </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b/>
          <w:bCs/>
          <w:sz w:val="28"/>
          <w:szCs w:val="28"/>
        </w:rPr>
        <w:t>Моддаи 2.</w:t>
      </w:r>
      <w:r w:rsidRPr="002C389D">
        <w:rPr>
          <w:rFonts w:ascii="Times New Roman" w:hAnsi="Times New Roman" w:cs="Times New Roman"/>
          <w:sz w:val="28"/>
          <w:szCs w:val="28"/>
        </w:rPr>
        <w:t xml:space="preserve"> Қонуни мазкур пас аз интишори расмӣ мавриди амал қарор дода шавад.</w:t>
      </w:r>
    </w:p>
    <w:p w:rsidR="0028302E" w:rsidRPr="002C389D" w:rsidRDefault="0028302E" w:rsidP="0028302E">
      <w:pPr>
        <w:pStyle w:val="a4"/>
        <w:rPr>
          <w:rFonts w:ascii="Times New Roman" w:hAnsi="Times New Roman" w:cs="Times New Roman"/>
          <w:sz w:val="28"/>
          <w:szCs w:val="28"/>
        </w:rPr>
      </w:pPr>
    </w:p>
    <w:p w:rsidR="0028302E" w:rsidRPr="002C389D" w:rsidRDefault="0028302E" w:rsidP="0028302E">
      <w:pPr>
        <w:pStyle w:val="a5"/>
        <w:suppressAutoHyphens w:val="0"/>
        <w:jc w:val="both"/>
        <w:rPr>
          <w:rFonts w:ascii="Times New Roman" w:hAnsi="Times New Roman" w:cs="Times New Roman"/>
          <w:b/>
          <w:bCs/>
          <w:caps/>
        </w:rPr>
      </w:pPr>
      <w:r w:rsidRPr="002C389D">
        <w:rPr>
          <w:rFonts w:ascii="Times New Roman" w:hAnsi="Times New Roman" w:cs="Times New Roman"/>
          <w:b/>
          <w:bCs/>
        </w:rPr>
        <w:t xml:space="preserve">Президенти Ҷумҳурии Тоҷикистон        Эмомалӣ </w:t>
      </w:r>
      <w:r w:rsidRPr="002C389D">
        <w:rPr>
          <w:rFonts w:ascii="Times New Roman" w:hAnsi="Times New Roman" w:cs="Times New Roman"/>
          <w:b/>
          <w:bCs/>
          <w:caps/>
        </w:rPr>
        <w:t>Раҳмон</w:t>
      </w:r>
    </w:p>
    <w:p w:rsidR="0028302E" w:rsidRPr="002C389D" w:rsidRDefault="0028302E" w:rsidP="0028302E">
      <w:pPr>
        <w:pStyle w:val="a5"/>
        <w:suppressAutoHyphens w:val="0"/>
        <w:rPr>
          <w:rFonts w:ascii="Times New Roman" w:hAnsi="Times New Roman" w:cs="Times New Roman"/>
          <w:b/>
          <w:bCs/>
        </w:rPr>
      </w:pPr>
      <w:r w:rsidRPr="002C389D">
        <w:rPr>
          <w:rFonts w:ascii="Times New Roman" w:hAnsi="Times New Roman" w:cs="Times New Roman"/>
          <w:b/>
          <w:bCs/>
        </w:rPr>
        <w:t>ш. Душанбе, 2 январи соли 2019, № 1560</w:t>
      </w:r>
    </w:p>
    <w:p w:rsidR="0028302E" w:rsidRPr="002C389D" w:rsidRDefault="0028302E" w:rsidP="0028302E">
      <w:pPr>
        <w:pStyle w:val="a5"/>
        <w:suppressAutoHyphens w:val="0"/>
        <w:rPr>
          <w:rFonts w:ascii="Times New Roman" w:hAnsi="Times New Roman" w:cs="Times New Roman"/>
          <w:b/>
          <w:bCs/>
        </w:rPr>
      </w:pPr>
    </w:p>
    <w:p w:rsidR="0028302E" w:rsidRPr="002C389D" w:rsidRDefault="0028302E" w:rsidP="0028302E">
      <w:pPr>
        <w:pStyle w:val="a5"/>
        <w:suppressAutoHyphens w:val="0"/>
        <w:rPr>
          <w:rFonts w:ascii="Times New Roman" w:hAnsi="Times New Roman" w:cs="Times New Roman"/>
          <w:b/>
          <w:bCs/>
        </w:rPr>
      </w:pPr>
    </w:p>
    <w:p w:rsidR="0028302E" w:rsidRPr="002C389D" w:rsidRDefault="002C389D" w:rsidP="0028302E">
      <w:pPr>
        <w:pStyle w:val="a3"/>
        <w:jc w:val="center"/>
        <w:rPr>
          <w:rFonts w:ascii="Times New Roman" w:hAnsi="Times New Roman" w:cs="Times New Roman"/>
          <w:sz w:val="28"/>
          <w:szCs w:val="28"/>
        </w:rPr>
      </w:pPr>
      <w:r w:rsidRPr="002C389D">
        <w:rPr>
          <w:rFonts w:ascii="Times New Roman" w:hAnsi="Times New Roman" w:cs="Times New Roman"/>
          <w:caps w:val="0"/>
          <w:sz w:val="28"/>
          <w:szCs w:val="28"/>
        </w:rPr>
        <w:t>Қарори</w:t>
      </w:r>
    </w:p>
    <w:p w:rsidR="0028302E" w:rsidRPr="002C389D" w:rsidRDefault="002C389D" w:rsidP="0028302E">
      <w:pPr>
        <w:pStyle w:val="a3"/>
        <w:jc w:val="center"/>
        <w:rPr>
          <w:rFonts w:ascii="Times New Roman" w:hAnsi="Times New Roman" w:cs="Times New Roman"/>
          <w:sz w:val="28"/>
          <w:szCs w:val="28"/>
        </w:rPr>
      </w:pPr>
      <w:r w:rsidRPr="002C389D">
        <w:rPr>
          <w:rFonts w:ascii="Times New Roman" w:hAnsi="Times New Roman" w:cs="Times New Roman"/>
          <w:caps w:val="0"/>
          <w:sz w:val="28"/>
          <w:szCs w:val="28"/>
        </w:rPr>
        <w:t xml:space="preserve">Маҷлиси миллии </w:t>
      </w:r>
    </w:p>
    <w:p w:rsidR="0028302E" w:rsidRPr="002C389D" w:rsidRDefault="002C389D" w:rsidP="0028302E">
      <w:pPr>
        <w:pStyle w:val="a5"/>
        <w:suppressAutoHyphens w:val="0"/>
        <w:jc w:val="center"/>
        <w:rPr>
          <w:rFonts w:ascii="Times New Roman" w:hAnsi="Times New Roman" w:cs="Times New Roman"/>
          <w:b/>
          <w:bCs/>
          <w:caps/>
          <w:w w:val="70"/>
        </w:rPr>
      </w:pPr>
      <w:r w:rsidRPr="002C389D">
        <w:rPr>
          <w:rFonts w:ascii="Times New Roman" w:hAnsi="Times New Roman" w:cs="Times New Roman"/>
          <w:b/>
          <w:bCs/>
          <w:w w:val="70"/>
        </w:rPr>
        <w:t>Маҷлиси Олии Ҷумҳурии Тоҷикистон</w:t>
      </w:r>
    </w:p>
    <w:p w:rsidR="0028302E" w:rsidRPr="002C389D" w:rsidRDefault="0028302E" w:rsidP="0028302E">
      <w:pPr>
        <w:pStyle w:val="a4"/>
        <w:ind w:left="283" w:right="283" w:firstLine="0"/>
        <w:rPr>
          <w:rFonts w:ascii="Times New Roman" w:hAnsi="Times New Roman" w:cs="Times New Roman"/>
          <w:sz w:val="28"/>
          <w:szCs w:val="28"/>
        </w:rPr>
      </w:pPr>
      <w:r w:rsidRPr="002C389D">
        <w:rPr>
          <w:rFonts w:ascii="Times New Roman" w:hAnsi="Times New Roman" w:cs="Times New Roman"/>
          <w:b/>
          <w:bCs/>
          <w:sz w:val="28"/>
          <w:szCs w:val="28"/>
        </w:rPr>
        <w:t>Оид ба Қонуни Ҷумҳурии Тоҷикистон «Дар бораи ворид намудани тағйиру иловаҳо ба Кодекси мурофиавии иқтисодии Ҷумҳурии Тоҷикистон»</w:t>
      </w:r>
    </w:p>
    <w:p w:rsidR="0028302E" w:rsidRPr="002C389D" w:rsidRDefault="0028302E" w:rsidP="0028302E">
      <w:pPr>
        <w:pStyle w:val="a5"/>
        <w:suppressAutoHyphens w:val="0"/>
        <w:rPr>
          <w:rFonts w:ascii="Times New Roman" w:hAnsi="Times New Roman" w:cs="Times New Roman"/>
          <w:b/>
          <w:bCs/>
        </w:rPr>
      </w:pP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Маҷлиси миллии Маҷлиси Олии Ҷумҳурии Тоҷикистон Қонуни Ҷумҳурии Тоҷикистон «Дар бораи ворид намудани тағйиру иловаҳо ба Кодекси мурофиавии иқтисодии Ҷумҳурии Тоҷикистон»-ро бар­расӣ намуда, </w:t>
      </w:r>
      <w:r w:rsidRPr="002C389D">
        <w:rPr>
          <w:rFonts w:ascii="Times New Roman" w:hAnsi="Times New Roman" w:cs="Times New Roman"/>
          <w:b/>
          <w:bCs/>
          <w:sz w:val="28"/>
          <w:szCs w:val="28"/>
        </w:rPr>
        <w:t>қарор мекунад:</w:t>
      </w:r>
      <w:r w:rsidRPr="002C389D">
        <w:rPr>
          <w:rFonts w:ascii="Times New Roman" w:hAnsi="Times New Roman" w:cs="Times New Roman"/>
          <w:sz w:val="28"/>
          <w:szCs w:val="28"/>
        </w:rPr>
        <w:t xml:space="preserve">    </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lastRenderedPageBreak/>
        <w:t>Қонуни Ҷумҳурии Тоҷикистон «Дар бораи ворид намудани тағйиру иловаҳо ба Кодекси мурофиавии иқтисодии Ҷумҳурии Тоҷикистон» ҷонибдорӣ карда шавад.</w:t>
      </w:r>
    </w:p>
    <w:p w:rsidR="0028302E" w:rsidRPr="002C389D" w:rsidRDefault="0028302E" w:rsidP="0028302E">
      <w:pPr>
        <w:pStyle w:val="a4"/>
        <w:rPr>
          <w:rFonts w:ascii="Times New Roman" w:hAnsi="Times New Roman" w:cs="Times New Roman"/>
          <w:sz w:val="28"/>
          <w:szCs w:val="28"/>
        </w:rPr>
      </w:pPr>
    </w:p>
    <w:p w:rsidR="0028302E" w:rsidRPr="002C389D" w:rsidRDefault="0028302E" w:rsidP="0028302E">
      <w:pPr>
        <w:pStyle w:val="a4"/>
        <w:ind w:firstLine="0"/>
        <w:rPr>
          <w:rFonts w:ascii="Times New Roman" w:hAnsi="Times New Roman" w:cs="Times New Roman"/>
          <w:b/>
          <w:bCs/>
          <w:sz w:val="28"/>
          <w:szCs w:val="28"/>
        </w:rPr>
      </w:pPr>
      <w:r w:rsidRPr="002C389D">
        <w:rPr>
          <w:rFonts w:ascii="Times New Roman" w:hAnsi="Times New Roman" w:cs="Times New Roman"/>
          <w:b/>
          <w:bCs/>
          <w:sz w:val="28"/>
          <w:szCs w:val="28"/>
        </w:rPr>
        <w:t xml:space="preserve">Раиси Маҷлиси миллии Маҷлиси </w:t>
      </w:r>
    </w:p>
    <w:p w:rsidR="0028302E" w:rsidRPr="002C389D" w:rsidRDefault="0028302E" w:rsidP="0028302E">
      <w:pPr>
        <w:pStyle w:val="a4"/>
        <w:ind w:firstLine="0"/>
        <w:rPr>
          <w:rFonts w:ascii="Times New Roman" w:hAnsi="Times New Roman" w:cs="Times New Roman"/>
          <w:b/>
          <w:bCs/>
          <w:sz w:val="28"/>
          <w:szCs w:val="28"/>
        </w:rPr>
      </w:pPr>
      <w:r w:rsidRPr="002C389D">
        <w:rPr>
          <w:rFonts w:ascii="Times New Roman" w:hAnsi="Times New Roman" w:cs="Times New Roman"/>
          <w:b/>
          <w:bCs/>
          <w:sz w:val="28"/>
          <w:szCs w:val="28"/>
        </w:rPr>
        <w:t xml:space="preserve">Олии Ҷумҳурии Тоҷикистон                         М. </w:t>
      </w:r>
      <w:r w:rsidRPr="002C389D">
        <w:rPr>
          <w:rFonts w:ascii="Times New Roman" w:hAnsi="Times New Roman" w:cs="Times New Roman"/>
          <w:b/>
          <w:bCs/>
          <w:caps/>
          <w:sz w:val="28"/>
          <w:szCs w:val="28"/>
        </w:rPr>
        <w:t>Убайдуллоев</w:t>
      </w:r>
    </w:p>
    <w:p w:rsidR="0028302E" w:rsidRPr="002C389D" w:rsidRDefault="0028302E" w:rsidP="0028302E">
      <w:pPr>
        <w:pStyle w:val="a4"/>
        <w:ind w:firstLine="0"/>
        <w:rPr>
          <w:rFonts w:ascii="Times New Roman" w:hAnsi="Times New Roman" w:cs="Times New Roman"/>
          <w:b/>
          <w:bCs/>
          <w:sz w:val="28"/>
          <w:szCs w:val="28"/>
        </w:rPr>
      </w:pPr>
      <w:r w:rsidRPr="002C389D">
        <w:rPr>
          <w:rFonts w:ascii="Times New Roman" w:hAnsi="Times New Roman" w:cs="Times New Roman"/>
          <w:b/>
          <w:bCs/>
          <w:sz w:val="28"/>
          <w:szCs w:val="28"/>
        </w:rPr>
        <w:t>ш. Душанбе, 25 декабри соли 2018, № 584</w:t>
      </w:r>
    </w:p>
    <w:p w:rsidR="0028302E" w:rsidRPr="002C389D" w:rsidRDefault="0028302E" w:rsidP="0028302E">
      <w:pPr>
        <w:pStyle w:val="a5"/>
        <w:suppressAutoHyphens w:val="0"/>
        <w:rPr>
          <w:rFonts w:ascii="Times New Roman" w:hAnsi="Times New Roman" w:cs="Times New Roman"/>
          <w:b/>
          <w:bCs/>
        </w:rPr>
      </w:pPr>
    </w:p>
    <w:p w:rsidR="0028302E" w:rsidRPr="002C389D" w:rsidRDefault="002C389D" w:rsidP="0028302E">
      <w:pPr>
        <w:pStyle w:val="a3"/>
        <w:jc w:val="center"/>
        <w:rPr>
          <w:rFonts w:ascii="Times New Roman" w:hAnsi="Times New Roman" w:cs="Times New Roman"/>
          <w:sz w:val="28"/>
          <w:szCs w:val="28"/>
        </w:rPr>
      </w:pPr>
      <w:r w:rsidRPr="002C389D">
        <w:rPr>
          <w:rFonts w:ascii="Times New Roman" w:hAnsi="Times New Roman" w:cs="Times New Roman"/>
          <w:caps w:val="0"/>
          <w:sz w:val="28"/>
          <w:szCs w:val="28"/>
        </w:rPr>
        <w:t>Қарори</w:t>
      </w:r>
    </w:p>
    <w:p w:rsidR="0028302E" w:rsidRPr="002C389D" w:rsidRDefault="002C389D" w:rsidP="0028302E">
      <w:pPr>
        <w:pStyle w:val="a3"/>
        <w:jc w:val="center"/>
        <w:rPr>
          <w:rFonts w:ascii="Times New Roman" w:hAnsi="Times New Roman" w:cs="Times New Roman"/>
          <w:sz w:val="28"/>
          <w:szCs w:val="28"/>
        </w:rPr>
      </w:pPr>
      <w:r w:rsidRPr="002C389D">
        <w:rPr>
          <w:rFonts w:ascii="Times New Roman" w:hAnsi="Times New Roman" w:cs="Times New Roman"/>
          <w:caps w:val="0"/>
          <w:sz w:val="28"/>
          <w:szCs w:val="28"/>
        </w:rPr>
        <w:t xml:space="preserve">Маҷлиси намояндагони </w:t>
      </w:r>
    </w:p>
    <w:p w:rsidR="0028302E" w:rsidRPr="002C389D" w:rsidRDefault="002C389D" w:rsidP="0028302E">
      <w:pPr>
        <w:pStyle w:val="a3"/>
        <w:jc w:val="center"/>
        <w:rPr>
          <w:rFonts w:ascii="Times New Roman" w:hAnsi="Times New Roman" w:cs="Times New Roman"/>
          <w:sz w:val="28"/>
          <w:szCs w:val="28"/>
        </w:rPr>
      </w:pPr>
      <w:r w:rsidRPr="002C389D">
        <w:rPr>
          <w:rFonts w:ascii="Times New Roman" w:hAnsi="Times New Roman" w:cs="Times New Roman"/>
          <w:caps w:val="0"/>
          <w:sz w:val="28"/>
          <w:szCs w:val="28"/>
        </w:rPr>
        <w:t>Маҷлиси Олии Ҷумҳурии Тоҷикистон</w:t>
      </w:r>
    </w:p>
    <w:p w:rsidR="0028302E" w:rsidRPr="002C389D" w:rsidRDefault="0028302E" w:rsidP="0028302E">
      <w:pPr>
        <w:pStyle w:val="a4"/>
        <w:ind w:left="283" w:right="283" w:firstLine="0"/>
        <w:rPr>
          <w:rFonts w:ascii="Times New Roman" w:hAnsi="Times New Roman" w:cs="Times New Roman"/>
          <w:b/>
          <w:bCs/>
          <w:spacing w:val="-2"/>
          <w:sz w:val="28"/>
          <w:szCs w:val="28"/>
        </w:rPr>
      </w:pPr>
      <w:r w:rsidRPr="002C389D">
        <w:rPr>
          <w:rFonts w:ascii="Times New Roman" w:hAnsi="Times New Roman" w:cs="Times New Roman"/>
          <w:b/>
          <w:bCs/>
          <w:spacing w:val="-2"/>
          <w:sz w:val="28"/>
          <w:szCs w:val="28"/>
        </w:rPr>
        <w:t>Оид ба қабул кардани Қонуни Ҷумҳурии Тоҷикистон «Дар бораи ворид намудани тағйиру иловаҳо ба Кодекси мурофиавии иқтисодии Ҷумҳурии Тоҷикистон»</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2C389D">
        <w:rPr>
          <w:rFonts w:ascii="Times New Roman" w:hAnsi="Times New Roman" w:cs="Times New Roman"/>
          <w:b/>
          <w:bCs/>
          <w:sz w:val="28"/>
          <w:szCs w:val="28"/>
        </w:rPr>
        <w:t>қарор мекунад:</w:t>
      </w:r>
    </w:p>
    <w:p w:rsidR="0028302E" w:rsidRPr="002C389D" w:rsidRDefault="0028302E" w:rsidP="0028302E">
      <w:pPr>
        <w:pStyle w:val="a4"/>
        <w:rPr>
          <w:rFonts w:ascii="Times New Roman" w:hAnsi="Times New Roman" w:cs="Times New Roman"/>
          <w:sz w:val="28"/>
          <w:szCs w:val="28"/>
        </w:rPr>
      </w:pPr>
      <w:r w:rsidRPr="002C389D">
        <w:rPr>
          <w:rFonts w:ascii="Times New Roman" w:hAnsi="Times New Roman" w:cs="Times New Roman"/>
          <w:sz w:val="28"/>
          <w:szCs w:val="28"/>
        </w:rPr>
        <w:t xml:space="preserve">  Қонуни Ҷумҳурии Тоҷикистон «Дар бораи ворид намудани тағйиру иловаҳо ба Кодекси мурофиавии иқтисодии Ҷумҳурии Тоҷикистон» қабул карда шавад.</w:t>
      </w:r>
    </w:p>
    <w:p w:rsidR="0028302E" w:rsidRPr="002C389D" w:rsidRDefault="0028302E" w:rsidP="0028302E">
      <w:pPr>
        <w:pStyle w:val="a4"/>
        <w:rPr>
          <w:rFonts w:ascii="Times New Roman" w:hAnsi="Times New Roman" w:cs="Times New Roman"/>
          <w:sz w:val="28"/>
          <w:szCs w:val="28"/>
        </w:rPr>
      </w:pPr>
    </w:p>
    <w:p w:rsidR="0028302E" w:rsidRPr="002C389D" w:rsidRDefault="0028302E" w:rsidP="0028302E">
      <w:pPr>
        <w:pStyle w:val="a5"/>
        <w:suppressAutoHyphens w:val="0"/>
        <w:rPr>
          <w:rFonts w:ascii="Times New Roman" w:hAnsi="Times New Roman" w:cs="Times New Roman"/>
          <w:b/>
          <w:bCs/>
        </w:rPr>
      </w:pPr>
      <w:r w:rsidRPr="002C389D">
        <w:rPr>
          <w:rFonts w:ascii="Times New Roman" w:hAnsi="Times New Roman" w:cs="Times New Roman"/>
          <w:b/>
          <w:bCs/>
        </w:rPr>
        <w:t xml:space="preserve">Раиси Маҷлиси намояндагони </w:t>
      </w:r>
    </w:p>
    <w:p w:rsidR="0028302E" w:rsidRPr="002C389D" w:rsidRDefault="0028302E" w:rsidP="0028302E">
      <w:pPr>
        <w:pStyle w:val="a5"/>
        <w:suppressAutoHyphens w:val="0"/>
        <w:rPr>
          <w:rFonts w:ascii="Times New Roman" w:hAnsi="Times New Roman" w:cs="Times New Roman"/>
          <w:b/>
          <w:bCs/>
        </w:rPr>
      </w:pPr>
      <w:r w:rsidRPr="002C389D">
        <w:rPr>
          <w:rFonts w:ascii="Times New Roman" w:hAnsi="Times New Roman" w:cs="Times New Roman"/>
          <w:b/>
          <w:bCs/>
        </w:rPr>
        <w:t xml:space="preserve">Маҷлиси Олии Ҷумҳурии Тоҷикистон </w:t>
      </w:r>
      <w:r w:rsidRPr="002C389D">
        <w:rPr>
          <w:rFonts w:ascii="Times New Roman" w:hAnsi="Times New Roman" w:cs="Times New Roman"/>
          <w:b/>
          <w:bCs/>
        </w:rPr>
        <w:tab/>
        <w:t xml:space="preserve">         Ш. </w:t>
      </w:r>
      <w:r w:rsidRPr="002C389D">
        <w:rPr>
          <w:rFonts w:ascii="Times New Roman" w:hAnsi="Times New Roman" w:cs="Times New Roman"/>
          <w:b/>
          <w:bCs/>
          <w:caps/>
        </w:rPr>
        <w:t>Зуҳуров</w:t>
      </w:r>
    </w:p>
    <w:p w:rsidR="0028302E" w:rsidRPr="002C389D" w:rsidRDefault="0028302E" w:rsidP="0028302E">
      <w:pPr>
        <w:rPr>
          <w:rFonts w:ascii="Times New Roman" w:hAnsi="Times New Roman" w:cs="Times New Roman"/>
          <w:b/>
          <w:bCs/>
          <w:sz w:val="28"/>
          <w:szCs w:val="28"/>
        </w:rPr>
      </w:pPr>
      <w:r w:rsidRPr="002C389D">
        <w:rPr>
          <w:rFonts w:ascii="Times New Roman" w:hAnsi="Times New Roman" w:cs="Times New Roman"/>
          <w:b/>
          <w:bCs/>
          <w:sz w:val="28"/>
          <w:szCs w:val="28"/>
        </w:rPr>
        <w:t>ш. Душанбе, 17 октябри соли 2018, №1201</w:t>
      </w:r>
    </w:p>
    <w:p w:rsidR="00545D84" w:rsidRPr="002C389D" w:rsidRDefault="00545D84">
      <w:pPr>
        <w:rPr>
          <w:rFonts w:ascii="Times New Roman" w:hAnsi="Times New Roman" w:cs="Times New Roman"/>
          <w:sz w:val="28"/>
          <w:szCs w:val="28"/>
        </w:rPr>
      </w:pPr>
    </w:p>
    <w:sectPr w:rsidR="00545D84" w:rsidRPr="002C3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2E"/>
    <w:rsid w:val="0028302E"/>
    <w:rsid w:val="002C389D"/>
    <w:rsid w:val="00545D84"/>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FA20"/>
  <w15:chartTrackingRefBased/>
  <w15:docId w15:val="{1BF6A03F-3E44-4B36-8651-B2BF6932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28302E"/>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28302E"/>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28302E"/>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2</cp:revision>
  <dcterms:created xsi:type="dcterms:W3CDTF">2019-01-04T03:37:00Z</dcterms:created>
  <dcterms:modified xsi:type="dcterms:W3CDTF">2019-01-04T03:41:00Z</dcterms:modified>
</cp:coreProperties>
</file>