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F2" w:rsidRPr="00EA22C5" w:rsidRDefault="00EA22C5" w:rsidP="00EA22C5">
      <w:pPr>
        <w:pStyle w:val="a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tg-Cyrl-TJ"/>
        </w:rPr>
      </w:pPr>
      <w:r w:rsidRPr="00EA22C5">
        <w:rPr>
          <w:rFonts w:ascii="Times New Roman" w:hAnsi="Times New Roman" w:cs="Times New Roman"/>
          <w:caps w:val="0"/>
          <w:spacing w:val="8"/>
          <w:sz w:val="28"/>
          <w:szCs w:val="28"/>
        </w:rPr>
        <w:t>Қонуни</w:t>
      </w:r>
      <w:r>
        <w:rPr>
          <w:rFonts w:ascii="Times New Roman" w:hAnsi="Times New Roman" w:cs="Times New Roman"/>
          <w:caps w:val="0"/>
          <w:spacing w:val="8"/>
          <w:sz w:val="28"/>
          <w:szCs w:val="28"/>
          <w:lang w:val="tg-Cyrl-TJ"/>
        </w:rPr>
        <w:t xml:space="preserve"> </w:t>
      </w:r>
      <w:r w:rsidRPr="00EA22C5">
        <w:rPr>
          <w:rFonts w:ascii="Times New Roman" w:hAnsi="Times New Roman" w:cs="Times New Roman"/>
          <w:caps w:val="0"/>
          <w:spacing w:val="8"/>
          <w:sz w:val="28"/>
          <w:szCs w:val="28"/>
        </w:rPr>
        <w:t>Ҷумҳурии Тоҷикистон</w:t>
      </w:r>
      <w:r>
        <w:rPr>
          <w:rFonts w:ascii="Times New Roman" w:hAnsi="Times New Roman" w:cs="Times New Roman"/>
          <w:caps w:val="0"/>
          <w:spacing w:val="8"/>
          <w:sz w:val="28"/>
          <w:szCs w:val="28"/>
          <w:lang w:val="tg-Cyrl-TJ"/>
        </w:rPr>
        <w:t xml:space="preserve"> 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>Дар бораи ворид намудани та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ғ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>йиру илова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ҳ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 xml:space="preserve">о ба Кодекси 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ҳ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>у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қ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>у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қ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 xml:space="preserve">вайронкунии маъмурии 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Ҷ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>ум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ҳ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ҷ</w:t>
      </w:r>
      <w:r w:rsidRPr="00EA22C5">
        <w:rPr>
          <w:rFonts w:ascii="Times New Roman" w:hAnsi="Times New Roman" w:cs="Times New Roman"/>
          <w:caps w:val="0"/>
          <w:sz w:val="28"/>
          <w:szCs w:val="28"/>
        </w:rPr>
        <w:t>икистон</w:t>
      </w:r>
      <w:r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  <w:bookmarkStart w:id="0" w:name="_GoBack"/>
      <w:bookmarkEnd w:id="0"/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EA22C5">
        <w:rPr>
          <w:rFonts w:ascii="Times New Roman" w:hAnsi="Times New Roman" w:cs="Times New Roman"/>
          <w:sz w:val="28"/>
          <w:szCs w:val="28"/>
        </w:rPr>
        <w:t xml:space="preserve"> Ба Кодекси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вайронкунии маъмурии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 xml:space="preserve">икистон, ки бо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 xml:space="preserve">икистон аз 31 декабри соли 2008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абул гардидааст (Ахбори 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 xml:space="preserve">лиси Олии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 xml:space="preserve">икистон, с. 2008, №12,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. 1, мод. 989, мод. 990; с. 2009, №5, мод. 321, №9-10, мод. 543; с. 2010, №1, мод. 2, мод. 5, №3, мод. 153, №7, мод. </w:t>
      </w:r>
      <w:proofErr w:type="gramStart"/>
      <w:r w:rsidRPr="00EA22C5">
        <w:rPr>
          <w:rFonts w:ascii="Times New Roman" w:hAnsi="Times New Roman" w:cs="Times New Roman"/>
          <w:sz w:val="28"/>
          <w:szCs w:val="28"/>
        </w:rPr>
        <w:t>547,  №</w:t>
      </w:r>
      <w:proofErr w:type="gramEnd"/>
      <w:r w:rsidRPr="00EA22C5">
        <w:rPr>
          <w:rFonts w:ascii="Times New Roman" w:hAnsi="Times New Roman" w:cs="Times New Roman"/>
          <w:sz w:val="28"/>
          <w:szCs w:val="28"/>
        </w:rPr>
        <w:t xml:space="preserve">12,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. 1, мод. 812; с. 2011, №6, мод. 430, мод. 431, №7-8, мод. 610, №12, мод. 838; с. 2012, №4, мод. 256, №7, мод. 685, мод. 693, №8, мод. 814, №12,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. 1, мод. 1004; с. 2013, №3, мод. 181, №7, мод. 508; с. 2014, №3, мод.143, мод.144, №7,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.1, мод.389, мод.390; с. 2015, №3, мод. 201, №7-9, мод. 707, мод. 708, №11, мод. 955, №12,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. 1, мод. 1108; с. 2016, №3, мод. 130, мод. 131, мод. 132, №5, мод. 359, мод. 361, №7, мод. 613, мод. 614, №11, мод. 877; с. 2017, №1-2, мод. 5, мод. 6, №5,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. 1, мод. 275, №7-9, мод. 568, мод. 585; с.2018, №1, мод.9, №5, мод. 268, мод. 269; с.2019, №1, мод.8, №6, мод. 312, мод. 313, №7, мод. 464; с. 2020, №1, мод. 6), та</w:t>
      </w:r>
      <w:r w:rsidR="00A06203" w:rsidRPr="00EA22C5">
        <w:rPr>
          <w:rFonts w:ascii="Times New Roman" w:hAnsi="Times New Roman" w:cs="Times New Roman"/>
          <w:sz w:val="28"/>
          <w:szCs w:val="28"/>
        </w:rPr>
        <w:t>ғ</w:t>
      </w:r>
      <w:r w:rsidRPr="00EA22C5">
        <w:rPr>
          <w:rFonts w:ascii="Times New Roman" w:hAnsi="Times New Roman" w:cs="Times New Roman"/>
          <w:sz w:val="28"/>
          <w:szCs w:val="28"/>
        </w:rPr>
        <w:t>йиру илова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зерин ворид карда шаванд: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1. Дар моддаи 112: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-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исми 2 дар та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рири зерин ифода карда шавад: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«2.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амин кирдор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о, агар дар шароити пайдоиш ва па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ншавии беморие, ки барои инсон хавфнок аст, ё ин ки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ангоми амалигардонии чорабини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дудкунандаи карантин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дар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удуди дахлдор, ё ин ки дар му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лати му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арраршуда и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ро накардани амрнома (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арор) ё талаботи 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оме (шахсони мансабдоре), ки назорати давлатии санитарию эпидемиологиро вобаста ба гузаронидани чорабини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санитарию зиддиэпидем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(профилактик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) ба амал мебарорад, содир гардида </w:t>
      </w:r>
      <w:proofErr w:type="gramStart"/>
      <w:r w:rsidRPr="00EA22C5">
        <w:rPr>
          <w:rFonts w:ascii="Times New Roman" w:hAnsi="Times New Roman" w:cs="Times New Roman"/>
          <w:sz w:val="28"/>
          <w:szCs w:val="28"/>
        </w:rPr>
        <w:t>бошанд,-</w:t>
      </w:r>
      <w:proofErr w:type="gramEnd"/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ба шахсони во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е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ба андозаи аз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афт то дувозда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, ба со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ибкорони инфиродие, ки дар асоси патент фаъолият менамоянд, аз бист то с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>, ба со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ибкорони инфиродие, ки дар асоси ша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одатнома фаъолият менамоянд, аз чил то шаст, ба шахсони мансабдор аз шаст то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аштод ва ба шахсони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аз яксаду пан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дусад нишонди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анда барои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исоб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арима таъин карда мешавад.»;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-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исми 3 бо мазмуни зерин илова карда шавад: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«3. Барои баъди таъини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азои маъмур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дар давоми як сол такроран содир намудани кирдор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ои пешбининамудаи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исм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ои 1 ё 2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амин </w:t>
      </w:r>
      <w:proofErr w:type="gramStart"/>
      <w:r w:rsidRPr="00EA22C5">
        <w:rPr>
          <w:rFonts w:ascii="Times New Roman" w:hAnsi="Times New Roman" w:cs="Times New Roman"/>
          <w:sz w:val="28"/>
          <w:szCs w:val="28"/>
        </w:rPr>
        <w:t>модда,-</w:t>
      </w:r>
      <w:proofErr w:type="gramEnd"/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ба шахсони во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е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ба андозаи аз понзда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бист, ба со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ибкорони инфиродие, ки дар асоси патент фаъолият менамоянд, аз с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чил, ба со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ибкорони инфиродие, ки дар асоси ша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одатнома фаъолият менамоянд, аз шаст то </w:t>
      </w:r>
      <w:r w:rsidR="00A06203" w:rsidRPr="00EA22C5">
        <w:rPr>
          <w:rFonts w:ascii="Times New Roman" w:hAnsi="Times New Roman" w:cs="Times New Roman"/>
          <w:sz w:val="28"/>
          <w:szCs w:val="28"/>
        </w:rPr>
        <w:lastRenderedPageBreak/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аштод, ба шахсони мансабдор аз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аштод то сад ва ба шахсони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аз дусад то дусаду пан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 нишонди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анда барои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исоб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арима таъин карда мешавад.».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2. Дар моддаи 113: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- ба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2C5">
        <w:rPr>
          <w:rFonts w:ascii="Times New Roman" w:hAnsi="Times New Roman" w:cs="Times New Roman"/>
          <w:sz w:val="28"/>
          <w:szCs w:val="28"/>
        </w:rPr>
        <w:t>номи модда пас аз калимаи «эпидемия» калима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«ва дигар бемори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сирояткунанда» илова карда шаванд;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-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исми 1 бо мазмуни зерин илова карда шавад: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«1. Барои дар шароити пайдоиш ва па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ншавии беморие, ки барои инсон хавфнок аст, ё ин ки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ангоми амалигардонии чорабини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дудкунандаи карантин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дар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ой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ои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амъият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>, бар хилофи талаботи махсуси 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оми ваколатдори давлат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дар со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аи тандуруст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бе ни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об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арор </w:t>
      </w:r>
      <w:proofErr w:type="gramStart"/>
      <w:r w:rsidRPr="00EA22C5">
        <w:rPr>
          <w:rFonts w:ascii="Times New Roman" w:hAnsi="Times New Roman" w:cs="Times New Roman"/>
          <w:sz w:val="28"/>
          <w:szCs w:val="28"/>
        </w:rPr>
        <w:t>доштан,-</w:t>
      </w:r>
      <w:proofErr w:type="gramEnd"/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ба андозаи аз ду то пан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 xml:space="preserve"> нишонди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анда барои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исоб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арима таъйин карда мешавад.»;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- матни модда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исми 2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исобида шуда, ра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амгузор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карда шавад.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3. Моддаи 374</w:t>
      </w:r>
      <w:r w:rsidRPr="00EA22C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A22C5">
        <w:rPr>
          <w:rFonts w:ascii="Times New Roman" w:hAnsi="Times New Roman" w:cs="Times New Roman"/>
          <w:sz w:val="28"/>
          <w:szCs w:val="28"/>
        </w:rPr>
        <w:t>бо мазмуни зерин илова карда шавад: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sz w:val="28"/>
          <w:szCs w:val="28"/>
        </w:rPr>
        <w:t>«Моддаи 374</w:t>
      </w:r>
      <w:r w:rsidRPr="00EA22C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. Па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н намудани маълумоти бардур</w:t>
      </w:r>
      <w:r w:rsidR="00EA22C5" w:rsidRPr="00EA22C5">
        <w:rPr>
          <w:rFonts w:ascii="Times New Roman" w:hAnsi="Times New Roman" w:cs="Times New Roman"/>
          <w:b/>
          <w:bCs/>
          <w:sz w:val="28"/>
          <w:szCs w:val="28"/>
        </w:rPr>
        <w:t>ӯ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ғ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 xml:space="preserve"> бо истифодаи восита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ои ахбори омма, интернет ё шабака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ои дигари ало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аи бар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="00EA22C5" w:rsidRPr="00EA22C5">
        <w:rPr>
          <w:rFonts w:ascii="Times New Roman" w:hAnsi="Times New Roman" w:cs="Times New Roman"/>
          <w:b/>
          <w:bCs/>
          <w:sz w:val="28"/>
          <w:szCs w:val="28"/>
        </w:rPr>
        <w:t>ӣ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Барои бо истифодаи восита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ахбори омма, интернет ё шабака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дигари ало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аи бар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па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н намудани маълумоти баръало бардур</w:t>
      </w:r>
      <w:r w:rsidR="00EA22C5" w:rsidRPr="00EA22C5">
        <w:rPr>
          <w:rFonts w:ascii="Times New Roman" w:hAnsi="Times New Roman" w:cs="Times New Roman"/>
          <w:sz w:val="28"/>
          <w:szCs w:val="28"/>
        </w:rPr>
        <w:t>ӯ</w:t>
      </w:r>
      <w:r w:rsidR="00A06203" w:rsidRPr="00EA22C5">
        <w:rPr>
          <w:rFonts w:ascii="Times New Roman" w:hAnsi="Times New Roman" w:cs="Times New Roman"/>
          <w:sz w:val="28"/>
          <w:szCs w:val="28"/>
        </w:rPr>
        <w:t>ғ</w:t>
      </w:r>
      <w:r w:rsidRPr="00EA22C5">
        <w:rPr>
          <w:rFonts w:ascii="Times New Roman" w:hAnsi="Times New Roman" w:cs="Times New Roman"/>
          <w:sz w:val="28"/>
          <w:szCs w:val="28"/>
        </w:rPr>
        <w:t xml:space="preserve"> дар шароити пайдоиш ва па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ншавии беморие, ки барои инсон хавфнок аст, ё ин ки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ангоми амалигардонии чорабини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дудкунандаи карантин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ва ё дар бораи тарзу усул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ифз ва чора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дигари вобаста ба таъмини амнияти 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ол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андешидашаванда, ки дар он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 иттилооти аз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и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 xml:space="preserve">ат дур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EA22C5">
        <w:rPr>
          <w:rFonts w:ascii="Times New Roman" w:hAnsi="Times New Roman" w:cs="Times New Roman"/>
          <w:sz w:val="28"/>
          <w:szCs w:val="28"/>
        </w:rPr>
        <w:t>дорад,-</w:t>
      </w:r>
      <w:proofErr w:type="gramEnd"/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ба шахсони во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е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ба андозаи аз да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бист нишонди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анда барои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исоб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 xml:space="preserve">арима ё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абси маъмур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ба му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лати аз да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понзда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 шабонар</w:t>
      </w:r>
      <w:r w:rsidR="00EA22C5" w:rsidRPr="00EA22C5">
        <w:rPr>
          <w:rFonts w:ascii="Times New Roman" w:hAnsi="Times New Roman" w:cs="Times New Roman"/>
          <w:sz w:val="28"/>
          <w:szCs w:val="28"/>
        </w:rPr>
        <w:t>ӯ</w:t>
      </w:r>
      <w:r w:rsidRPr="00EA22C5">
        <w:rPr>
          <w:rFonts w:ascii="Times New Roman" w:hAnsi="Times New Roman" w:cs="Times New Roman"/>
          <w:sz w:val="28"/>
          <w:szCs w:val="28"/>
        </w:rPr>
        <w:t xml:space="preserve">з ва ба шахсони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аз яксаду пан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дусад нишонди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анда барои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исоб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 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арима таъин карда мешавад.».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>4. Дар моддаи 617: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- дар санксияи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исми 1 калима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«аз с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чил» ба калима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ои «аз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афтод то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аштод» иваз карда шаванд;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sz w:val="28"/>
          <w:szCs w:val="28"/>
        </w:rPr>
        <w:t xml:space="preserve">- дар санксияи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исми 2 калима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 xml:space="preserve">ои «аз 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аштод то сад»</w:t>
      </w:r>
      <w:r w:rsidRPr="00EA22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2C5">
        <w:rPr>
          <w:rFonts w:ascii="Times New Roman" w:hAnsi="Times New Roman" w:cs="Times New Roman"/>
          <w:sz w:val="28"/>
          <w:szCs w:val="28"/>
        </w:rPr>
        <w:t>ба калима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ои «аз яксаду с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то яксаду пан</w:t>
      </w:r>
      <w:r w:rsidR="00A06203" w:rsidRPr="00EA22C5">
        <w:rPr>
          <w:rFonts w:ascii="Times New Roman" w:hAnsi="Times New Roman" w:cs="Times New Roman"/>
          <w:sz w:val="28"/>
          <w:szCs w:val="28"/>
        </w:rPr>
        <w:t>ҷ</w:t>
      </w:r>
      <w:r w:rsidRPr="00EA22C5">
        <w:rPr>
          <w:rFonts w:ascii="Times New Roman" w:hAnsi="Times New Roman" w:cs="Times New Roman"/>
          <w:sz w:val="28"/>
          <w:szCs w:val="28"/>
        </w:rPr>
        <w:t>о</w:t>
      </w:r>
      <w:r w:rsidR="00A06203" w:rsidRPr="00EA22C5">
        <w:rPr>
          <w:rFonts w:ascii="Times New Roman" w:hAnsi="Times New Roman" w:cs="Times New Roman"/>
          <w:sz w:val="28"/>
          <w:szCs w:val="28"/>
        </w:rPr>
        <w:t>ҳ</w:t>
      </w:r>
      <w:r w:rsidRPr="00EA22C5">
        <w:rPr>
          <w:rFonts w:ascii="Times New Roman" w:hAnsi="Times New Roman" w:cs="Times New Roman"/>
          <w:sz w:val="28"/>
          <w:szCs w:val="28"/>
        </w:rPr>
        <w:t>» иваз карда шаванд.</w:t>
      </w:r>
    </w:p>
    <w:p w:rsidR="004C70F2" w:rsidRPr="00EA22C5" w:rsidRDefault="004C70F2" w:rsidP="004C7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sz w:val="28"/>
          <w:szCs w:val="28"/>
        </w:rPr>
        <w:t xml:space="preserve">Моддаи 2.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онуни мазкур пас аз интишори расм</w:t>
      </w:r>
      <w:r w:rsidR="00EA22C5" w:rsidRPr="00EA22C5">
        <w:rPr>
          <w:rFonts w:ascii="Times New Roman" w:hAnsi="Times New Roman" w:cs="Times New Roman"/>
          <w:sz w:val="28"/>
          <w:szCs w:val="28"/>
        </w:rPr>
        <w:t>ӣ</w:t>
      </w:r>
      <w:r w:rsidRPr="00EA22C5">
        <w:rPr>
          <w:rFonts w:ascii="Times New Roman" w:hAnsi="Times New Roman" w:cs="Times New Roman"/>
          <w:sz w:val="28"/>
          <w:szCs w:val="28"/>
        </w:rPr>
        <w:t xml:space="preserve"> мавриди амал </w:t>
      </w:r>
      <w:r w:rsidR="00A06203" w:rsidRPr="00EA22C5">
        <w:rPr>
          <w:rFonts w:ascii="Times New Roman" w:hAnsi="Times New Roman" w:cs="Times New Roman"/>
          <w:sz w:val="28"/>
          <w:szCs w:val="28"/>
        </w:rPr>
        <w:t>қ</w:t>
      </w:r>
      <w:r w:rsidRPr="00EA22C5">
        <w:rPr>
          <w:rFonts w:ascii="Times New Roman" w:hAnsi="Times New Roman" w:cs="Times New Roman"/>
          <w:sz w:val="28"/>
          <w:szCs w:val="28"/>
        </w:rPr>
        <w:t>арор дода шавад.</w:t>
      </w:r>
    </w:p>
    <w:p w:rsidR="004C70F2" w:rsidRPr="00EA22C5" w:rsidRDefault="004C70F2" w:rsidP="004C70F2">
      <w:pPr>
        <w:pStyle w:val="a4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урии</w:t>
      </w:r>
      <w:r w:rsidR="00EA22C5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 xml:space="preserve"> 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A06203" w:rsidRPr="00EA22C5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>икистон                      Эмомал</w:t>
      </w:r>
      <w:r w:rsidR="00EA22C5" w:rsidRPr="00EA22C5">
        <w:rPr>
          <w:rFonts w:ascii="Times New Roman" w:hAnsi="Times New Roman" w:cs="Times New Roman"/>
          <w:b/>
          <w:bCs/>
          <w:sz w:val="28"/>
          <w:szCs w:val="28"/>
        </w:rPr>
        <w:t>ӣ</w:t>
      </w:r>
      <w:r w:rsidRPr="00EA2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2C5">
        <w:rPr>
          <w:rFonts w:ascii="Times New Roman" w:hAnsi="Times New Roman" w:cs="Times New Roman"/>
          <w:b/>
          <w:bCs/>
          <w:caps/>
          <w:sz w:val="28"/>
          <w:szCs w:val="28"/>
        </w:rPr>
        <w:t>Ра</w:t>
      </w:r>
      <w:r w:rsidR="00A06203" w:rsidRPr="00EA22C5">
        <w:rPr>
          <w:rFonts w:ascii="Times New Roman" w:hAnsi="Times New Roman" w:cs="Times New Roman"/>
          <w:b/>
          <w:bCs/>
          <w:caps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caps/>
          <w:sz w:val="28"/>
          <w:szCs w:val="28"/>
        </w:rPr>
        <w:t>мон</w:t>
      </w:r>
    </w:p>
    <w:p w:rsidR="004C70F2" w:rsidRPr="00EA22C5" w:rsidRDefault="004C70F2" w:rsidP="004C70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sz w:val="28"/>
          <w:szCs w:val="28"/>
        </w:rPr>
        <w:t>ш. Душанбе, 4 июли соли 2020, № 1698</w:t>
      </w:r>
    </w:p>
    <w:p w:rsidR="00BC30A2" w:rsidRPr="00EA22C5" w:rsidRDefault="00BC30A2" w:rsidP="004C70F2">
      <w:pPr>
        <w:rPr>
          <w:rFonts w:ascii="Times New Roman" w:hAnsi="Times New Roman" w:cs="Times New Roman"/>
          <w:sz w:val="28"/>
          <w:szCs w:val="28"/>
        </w:rPr>
      </w:pPr>
    </w:p>
    <w:p w:rsidR="00BC30A2" w:rsidRPr="00EA22C5" w:rsidRDefault="00A06203" w:rsidP="00BC30A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lastRenderedPageBreak/>
        <w:t>Қ</w:t>
      </w:r>
      <w:r w:rsidR="00BC30A2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арори</w:t>
      </w:r>
    </w:p>
    <w:p w:rsidR="00BC30A2" w:rsidRPr="00EA22C5" w:rsidRDefault="00BC30A2" w:rsidP="00BC30A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Ма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лиси миллии Ма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икистон</w:t>
      </w:r>
    </w:p>
    <w:p w:rsidR="00BC30A2" w:rsidRPr="00EA22C5" w:rsidRDefault="00BC30A2" w:rsidP="00BC30A2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Оид ба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онуни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икистон «Дар бораи ворид намудани та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йиру илова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ба Кодекси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вайронкунии маъмурии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икистон»</w:t>
      </w: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color w:val="000000"/>
          <w:sz w:val="28"/>
          <w:szCs w:val="28"/>
        </w:rPr>
        <w:t>Мутоби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и моддаи 60 Конститутсияи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икистон, моддаи 59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онуни конститутсионии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икистон «Дар бораи Ма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лиси Олии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икистон» Ма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лиси миллии Ма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лиси Олии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икистон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онуни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икистон «Дар бораи ворид намудани та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ғ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йиру илова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о ба Кодекси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вайронкунии маъмурии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икистон»-ро баррас</w:t>
      </w:r>
      <w:r w:rsidR="00EA22C5" w:rsidRPr="00EA22C5">
        <w:rPr>
          <w:rFonts w:ascii="Times New Roman" w:hAnsi="Times New Roman" w:cs="Times New Roman"/>
          <w:color w:val="000000"/>
          <w:sz w:val="28"/>
          <w:szCs w:val="28"/>
        </w:rPr>
        <w:t>ӣ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 намуда,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арор мекунад: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30A2" w:rsidRPr="00EA22C5" w:rsidRDefault="00A06203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онуни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икистон «Дар бораи ворид намудани та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ғ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йиру илова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о ба Кодекси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вайронкунии маъмурии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икистон»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онибдор</w:t>
      </w:r>
      <w:r w:rsidR="00EA22C5" w:rsidRPr="00EA22C5">
        <w:rPr>
          <w:rFonts w:ascii="Times New Roman" w:hAnsi="Times New Roman" w:cs="Times New Roman"/>
          <w:color w:val="000000"/>
          <w:sz w:val="28"/>
          <w:szCs w:val="28"/>
        </w:rPr>
        <w:t>ӣ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 карда шавад.</w:t>
      </w: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Раиси Ма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лиси миллии Ма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лиси Олии</w:t>
      </w:r>
    </w:p>
    <w:p w:rsidR="00BC30A2" w:rsidRPr="00EA22C5" w:rsidRDefault="00A06203" w:rsidP="00BC30A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икистон                           Рустами </w:t>
      </w:r>
      <w:r w:rsidR="00BC30A2" w:rsidRPr="00EA22C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Эмомал</w:t>
      </w:r>
      <w:r w:rsidR="00EA22C5" w:rsidRPr="00EA22C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ӣ</w:t>
      </w:r>
    </w:p>
    <w:p w:rsidR="00BC30A2" w:rsidRPr="00EA22C5" w:rsidRDefault="00BC30A2" w:rsidP="00BC30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26 июни соли 2020, № 33</w:t>
      </w:r>
    </w:p>
    <w:p w:rsidR="00BC30A2" w:rsidRPr="00EA22C5" w:rsidRDefault="00BC30A2" w:rsidP="00BC30A2">
      <w:pPr>
        <w:rPr>
          <w:rFonts w:ascii="Times New Roman" w:hAnsi="Times New Roman" w:cs="Times New Roman"/>
          <w:sz w:val="28"/>
          <w:szCs w:val="28"/>
        </w:rPr>
      </w:pPr>
    </w:p>
    <w:p w:rsidR="00BC30A2" w:rsidRPr="00EA22C5" w:rsidRDefault="00A06203" w:rsidP="00BC30A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арори</w:t>
      </w:r>
    </w:p>
    <w:p w:rsidR="00BC30A2" w:rsidRPr="00EA22C5" w:rsidRDefault="00BC30A2" w:rsidP="00BC30A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Ма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лиси намояндагони Ма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ҳ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aps/>
          <w:color w:val="000000"/>
          <w:w w:val="70"/>
          <w:sz w:val="28"/>
          <w:szCs w:val="28"/>
        </w:rPr>
        <w:t>икистон</w:t>
      </w: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Оид ба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абул кардани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онуни</w:t>
      </w:r>
    </w:p>
    <w:p w:rsidR="00BC30A2" w:rsidRPr="00EA22C5" w:rsidRDefault="00A06203" w:rsidP="00BC30A2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икистон «Дар бораи ворид намудани та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йиру илова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ба Кодекси 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вайронкунии маъмурии 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икистон»</w:t>
      </w: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color w:val="000000"/>
          <w:sz w:val="28"/>
          <w:szCs w:val="28"/>
        </w:rPr>
        <w:t>Мутоби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и моддаи 60 Конститутсияи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икистон Ма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лиси намояндагони Ма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лиси Олии 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="00A06203"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икистон 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арор мекунад:</w:t>
      </w:r>
    </w:p>
    <w:p w:rsidR="00BC30A2" w:rsidRPr="00EA22C5" w:rsidRDefault="00A06203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онуни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икистон «Дар бораи ворид намудани та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ғ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йиру илова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о ба Кодекси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вайронкунии маъмурии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 xml:space="preserve">икистон» </w:t>
      </w:r>
      <w:r w:rsidRPr="00EA22C5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BC30A2" w:rsidRPr="00EA22C5">
        <w:rPr>
          <w:rFonts w:ascii="Times New Roman" w:hAnsi="Times New Roman" w:cs="Times New Roman"/>
          <w:color w:val="000000"/>
          <w:sz w:val="28"/>
          <w:szCs w:val="28"/>
        </w:rPr>
        <w:t>абул карда шавад.</w:t>
      </w: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30A2" w:rsidRPr="00EA22C5" w:rsidRDefault="00BC30A2" w:rsidP="00BC30A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Раиси Ма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лиси намояндагони Ма</w:t>
      </w:r>
      <w:r w:rsidR="00A06203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лиси Олии</w:t>
      </w:r>
    </w:p>
    <w:p w:rsidR="00BC30A2" w:rsidRPr="00EA22C5" w:rsidRDefault="00A06203" w:rsidP="00BC30A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урии То</w:t>
      </w: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</w:t>
      </w:r>
      <w:r w:rsidR="00BC30A2"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икистон                           М. </w:t>
      </w:r>
      <w:r w:rsidR="00BC30A2" w:rsidRPr="00EA22C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Зокирзода</w:t>
      </w:r>
    </w:p>
    <w:p w:rsidR="00BC30A2" w:rsidRPr="00EA22C5" w:rsidRDefault="00BC30A2" w:rsidP="00BC30A2">
      <w:pPr>
        <w:rPr>
          <w:rFonts w:ascii="Times New Roman" w:hAnsi="Times New Roman" w:cs="Times New Roman"/>
          <w:sz w:val="28"/>
          <w:szCs w:val="28"/>
        </w:rPr>
      </w:pPr>
      <w:r w:rsidRPr="00EA2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10 июни соли 2020, № 106</w:t>
      </w:r>
    </w:p>
    <w:sectPr w:rsidR="00BC30A2" w:rsidRPr="00EA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F2"/>
    <w:rsid w:val="004C70F2"/>
    <w:rsid w:val="00A06203"/>
    <w:rsid w:val="00BC30A2"/>
    <w:rsid w:val="00C24B38"/>
    <w:rsid w:val="00DD1E9B"/>
    <w:rsid w:val="00E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750"/>
  <w15:chartTrackingRefBased/>
  <w15:docId w15:val="{04AE83E2-25EE-4051-804A-36B52DA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C70F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C70F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TALAB</dc:creator>
  <cp:keywords/>
  <dc:description/>
  <cp:lastModifiedBy>ABROR</cp:lastModifiedBy>
  <cp:revision>4</cp:revision>
  <dcterms:created xsi:type="dcterms:W3CDTF">2020-09-01T10:40:00Z</dcterms:created>
  <dcterms:modified xsi:type="dcterms:W3CDTF">2020-09-01T10:40:00Z</dcterms:modified>
</cp:coreProperties>
</file>