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2B" w:rsidRPr="00D92B2B" w:rsidRDefault="00C20A7E" w:rsidP="00C20A7E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  <w:lang w:val="tg-Cyrl-TJ"/>
        </w:rPr>
      </w:pPr>
      <w:r w:rsidRPr="00D92B2B">
        <w:rPr>
          <w:rFonts w:ascii="Times New Roman" w:hAnsi="Times New Roman" w:cs="Times New Roman"/>
          <w:caps w:val="0"/>
          <w:sz w:val="28"/>
          <w:szCs w:val="28"/>
        </w:rPr>
        <w:t>Қонуни Ҷумҳурии Тоҷикистон</w:t>
      </w:r>
      <w:r w:rsidRPr="00D92B2B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</w:p>
    <w:p w:rsidR="00C20A7E" w:rsidRPr="00D92B2B" w:rsidRDefault="00C20A7E" w:rsidP="00C20A7E">
      <w:pPr>
        <w:pStyle w:val="a3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D92B2B">
        <w:rPr>
          <w:rFonts w:ascii="Times New Roman" w:hAnsi="Times New Roman" w:cs="Times New Roman"/>
          <w:caps w:val="0"/>
          <w:spacing w:val="-2"/>
          <w:position w:val="-6"/>
          <w:sz w:val="28"/>
          <w:szCs w:val="28"/>
          <w:lang w:val="tg-Cyrl-TJ"/>
        </w:rPr>
        <w:t>Оид ба ворид намудани тағйирот ба Қонуни Ҷумҳурии Тоҷикистон «Дар бораи ихтирооти махфӣ»</w:t>
      </w:r>
      <w:r w:rsidR="00D92B2B" w:rsidRPr="00D92B2B">
        <w:rPr>
          <w:rFonts w:ascii="Times New Roman" w:hAnsi="Times New Roman" w:cs="Times New Roman"/>
          <w:b w:val="0"/>
          <w:bCs w:val="0"/>
          <w:caps w:val="0"/>
          <w:spacing w:val="-4"/>
          <w:w w:val="99"/>
          <w:sz w:val="28"/>
          <w:szCs w:val="28"/>
          <w:lang w:val="tg-Cyrl-TJ"/>
        </w:rPr>
        <w:t xml:space="preserve"> 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  <w:lang w:val="tg-Cyrl-TJ"/>
        </w:rPr>
      </w:pP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D92B2B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аз 21 июли соли 2010 «Дар бораи ихтирооти махфӣ» (Ахбори Маҷлиси Олии Ҷумҳурии Тоҷикистон, соли 2010, №7, мод. 556) тағйироти зерин ворид карда шаванд: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>1. Дар муқаддима калимаи «қаламрави» ба калимаи «ҳудуди» иваз карда шавад.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>2. Аз матни моддаи 2 калимаи «(Сарқонуни)» хориҷ карда шавад.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>3. Дар матни моддаи 3, қисми 7 моддаи 9, ном ва матни моддаи 10 калимаҳои «санҷиш», «Санҷиш» ва «санҷиши» мувофиқан ба калимаҳои «экспертиза», «Экспертиза» ва «экспертизаи» иваз карда шаванд.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>4. Дар сархати сеюми қисми 2 моддаи 8 калимаҳои «аризаи ихтирооти махфӣ» ба калимаҳои «ихтирооти махфии арзшуда» иваз карда шаванд.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D92B2B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A7E" w:rsidRPr="00D92B2B" w:rsidRDefault="00C20A7E" w:rsidP="00C20A7E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spacing w:val="-4"/>
          <w:w w:val="99"/>
        </w:rPr>
      </w:pPr>
      <w:r w:rsidRPr="00D92B2B">
        <w:rPr>
          <w:rFonts w:ascii="Times New Roman" w:hAnsi="Times New Roman" w:cs="Times New Roman"/>
          <w:b/>
          <w:bCs/>
          <w:spacing w:val="-4"/>
          <w:w w:val="99"/>
        </w:rPr>
        <w:t xml:space="preserve">Президенти </w:t>
      </w:r>
    </w:p>
    <w:p w:rsidR="00C20A7E" w:rsidRPr="00D92B2B" w:rsidRDefault="00C20A7E" w:rsidP="00C20A7E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caps/>
          <w:spacing w:val="-4"/>
          <w:w w:val="99"/>
        </w:rPr>
      </w:pPr>
      <w:r w:rsidRPr="00D92B2B">
        <w:rPr>
          <w:rFonts w:ascii="Times New Roman" w:hAnsi="Times New Roman" w:cs="Times New Roman"/>
          <w:b/>
          <w:bCs/>
          <w:spacing w:val="-4"/>
          <w:w w:val="99"/>
        </w:rPr>
        <w:t xml:space="preserve">Ҷумҳурии Тоҷикистон           Эмомалӣ </w:t>
      </w:r>
      <w:r w:rsidRPr="00D92B2B">
        <w:rPr>
          <w:rFonts w:ascii="Times New Roman" w:hAnsi="Times New Roman" w:cs="Times New Roman"/>
          <w:b/>
          <w:bCs/>
          <w:caps/>
          <w:spacing w:val="-4"/>
          <w:w w:val="99"/>
        </w:rPr>
        <w:t>Раҳмон</w:t>
      </w:r>
    </w:p>
    <w:p w:rsidR="00C20A7E" w:rsidRPr="00D92B2B" w:rsidRDefault="00C20A7E" w:rsidP="00C20A7E">
      <w:pPr>
        <w:pStyle w:val="a5"/>
        <w:suppressAutoHyphens w:val="0"/>
        <w:rPr>
          <w:rFonts w:ascii="Times New Roman" w:hAnsi="Times New Roman" w:cs="Times New Roman"/>
          <w:b/>
          <w:bCs/>
          <w:spacing w:val="-4"/>
          <w:w w:val="99"/>
        </w:rPr>
      </w:pPr>
      <w:r w:rsidRPr="00D92B2B">
        <w:rPr>
          <w:rFonts w:ascii="Times New Roman" w:hAnsi="Times New Roman" w:cs="Times New Roman"/>
          <w:b/>
          <w:bCs/>
          <w:spacing w:val="-4"/>
          <w:w w:val="99"/>
        </w:rPr>
        <w:t xml:space="preserve">ш. Душанбе, 2 январи соли </w:t>
      </w:r>
      <w:bookmarkStart w:id="0" w:name="_GoBack"/>
      <w:bookmarkEnd w:id="0"/>
      <w:r w:rsidRPr="00D92B2B">
        <w:rPr>
          <w:rFonts w:ascii="Times New Roman" w:hAnsi="Times New Roman" w:cs="Times New Roman"/>
          <w:b/>
          <w:bCs/>
          <w:spacing w:val="-4"/>
          <w:w w:val="99"/>
        </w:rPr>
        <w:t>2019, № 1569</w:t>
      </w:r>
    </w:p>
    <w:p w:rsidR="00C20A7E" w:rsidRPr="00D92B2B" w:rsidRDefault="00C20A7E" w:rsidP="00C20A7E">
      <w:pPr>
        <w:pStyle w:val="a5"/>
        <w:suppressAutoHyphens w:val="0"/>
        <w:rPr>
          <w:rFonts w:ascii="Times New Roman" w:hAnsi="Times New Roman" w:cs="Times New Roman"/>
          <w:b/>
          <w:bCs/>
          <w:spacing w:val="-4"/>
          <w:w w:val="99"/>
        </w:rPr>
      </w:pPr>
    </w:p>
    <w:p w:rsidR="00C20A7E" w:rsidRPr="00D92B2B" w:rsidRDefault="00D92B2B" w:rsidP="00C20A7E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D92B2B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C20A7E" w:rsidRPr="00D92B2B" w:rsidRDefault="00D92B2B" w:rsidP="00C20A7E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D92B2B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миллии </w:t>
      </w:r>
    </w:p>
    <w:p w:rsidR="00C20A7E" w:rsidRPr="00D92B2B" w:rsidRDefault="00D92B2B" w:rsidP="00C20A7E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D92B2B">
        <w:rPr>
          <w:rFonts w:ascii="Times New Roman" w:hAnsi="Times New Roman" w:cs="Times New Roman"/>
          <w:caps w:val="0"/>
          <w:w w:val="69"/>
          <w:sz w:val="28"/>
          <w:szCs w:val="28"/>
        </w:rPr>
        <w:t>Маҷлиси Олии Ҷумҳурии Тоҷикистон</w:t>
      </w:r>
    </w:p>
    <w:p w:rsidR="00C20A7E" w:rsidRPr="00D92B2B" w:rsidRDefault="00C20A7E" w:rsidP="00D92B2B">
      <w:pPr>
        <w:pStyle w:val="a4"/>
        <w:ind w:left="283" w:righ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тағйирот ба Қонуни Ҷумҳурии Тоҷикистон «Дар бораи ихтирооти махфӣ»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тағйирот ба Қонуни Ҷумҳурии Тоҷикистон «Дар бораи ихтирооти махфӣ»-ро баррасӣ намуда, </w:t>
      </w:r>
      <w:r w:rsidRPr="00D92B2B">
        <w:rPr>
          <w:rFonts w:ascii="Times New Roman" w:hAnsi="Times New Roman" w:cs="Times New Roman"/>
          <w:b/>
          <w:bCs/>
          <w:sz w:val="28"/>
          <w:szCs w:val="28"/>
        </w:rPr>
        <w:t xml:space="preserve">қарор мекунад:    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тағйирот ба Қонуни Ҷумҳурии Тоҷикистон «Дар бораи ихтирооти махфӣ» ҷонибдорӣ карда шавад.</w:t>
      </w:r>
    </w:p>
    <w:p w:rsidR="00C20A7E" w:rsidRPr="00D92B2B" w:rsidRDefault="00C20A7E" w:rsidP="00C20A7E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E" w:rsidRPr="00D92B2B" w:rsidRDefault="00C20A7E" w:rsidP="00C20A7E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C20A7E" w:rsidRPr="00D92B2B" w:rsidRDefault="00C20A7E" w:rsidP="00C20A7E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</w:t>
      </w:r>
    </w:p>
    <w:p w:rsidR="00C20A7E" w:rsidRPr="00D92B2B" w:rsidRDefault="00C20A7E" w:rsidP="00C20A7E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Ҷумҳурии Тоҷикистон    М. </w:t>
      </w:r>
      <w:r w:rsidRPr="00D92B2B">
        <w:rPr>
          <w:rFonts w:ascii="Times New Roman" w:hAnsi="Times New Roman" w:cs="Times New Roman"/>
          <w:b/>
          <w:bCs/>
          <w:caps/>
          <w:sz w:val="28"/>
          <w:szCs w:val="28"/>
        </w:rPr>
        <w:t>Убайдуллоев</w:t>
      </w:r>
    </w:p>
    <w:p w:rsidR="00C20A7E" w:rsidRPr="00D92B2B" w:rsidRDefault="00C20A7E" w:rsidP="00C20A7E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 xml:space="preserve"> ш. Душанбе, 25 декабри соли 2018, № 598</w:t>
      </w:r>
    </w:p>
    <w:p w:rsidR="00C20A7E" w:rsidRPr="00D92B2B" w:rsidRDefault="00C20A7E" w:rsidP="00C20A7E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E" w:rsidRPr="00D92B2B" w:rsidRDefault="00D92B2B" w:rsidP="00C20A7E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D92B2B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C20A7E" w:rsidRPr="00D92B2B" w:rsidRDefault="00D92B2B" w:rsidP="00C20A7E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D92B2B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намояндагони </w:t>
      </w:r>
    </w:p>
    <w:p w:rsidR="00C20A7E" w:rsidRPr="00D92B2B" w:rsidRDefault="00D92B2B" w:rsidP="00C20A7E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D92B2B">
        <w:rPr>
          <w:rFonts w:ascii="Times New Roman" w:hAnsi="Times New Roman" w:cs="Times New Roman"/>
          <w:caps w:val="0"/>
          <w:w w:val="69"/>
          <w:sz w:val="28"/>
          <w:szCs w:val="28"/>
        </w:rPr>
        <w:t>Маҷлиси Олии Ҷумҳурии Тоҷикистон</w:t>
      </w:r>
    </w:p>
    <w:p w:rsidR="00C20A7E" w:rsidRPr="00D92B2B" w:rsidRDefault="00C20A7E" w:rsidP="00D92B2B">
      <w:pPr>
        <w:pStyle w:val="a4"/>
        <w:ind w:left="283" w:righ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тағйирот ба Қонуни Ҷумҳурии Тоҷикистон «Дар бораи ихтирооти махфӣ»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D92B2B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тағйирот ба Қонуни Ҷумҳурии Тоҷикистон «Дар бораи ихтирооти махфӣ» қабул карда шавад.</w:t>
      </w:r>
    </w:p>
    <w:p w:rsidR="00C20A7E" w:rsidRPr="00D92B2B" w:rsidRDefault="00C20A7E" w:rsidP="00C20A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A7E" w:rsidRPr="00D92B2B" w:rsidRDefault="00C20A7E" w:rsidP="00C20A7E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C20A7E" w:rsidRPr="00D92B2B" w:rsidRDefault="00C20A7E" w:rsidP="00C20A7E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</w:t>
      </w:r>
    </w:p>
    <w:p w:rsidR="00C20A7E" w:rsidRPr="00D92B2B" w:rsidRDefault="00C20A7E" w:rsidP="00C20A7E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>Ҷумҳурии Тоҷикистон          Ш.ЗУҲУРОВ</w:t>
      </w:r>
    </w:p>
    <w:p w:rsidR="00C20A7E" w:rsidRPr="00D92B2B" w:rsidRDefault="00C20A7E" w:rsidP="00C20A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B2B">
        <w:rPr>
          <w:rFonts w:ascii="Times New Roman" w:hAnsi="Times New Roman" w:cs="Times New Roman"/>
          <w:b/>
          <w:bCs/>
          <w:sz w:val="28"/>
          <w:szCs w:val="28"/>
        </w:rPr>
        <w:t>ш. Душанбе, 10 октябри соли 2018, № 1169</w:t>
      </w:r>
    </w:p>
    <w:p w:rsidR="00545D84" w:rsidRPr="00D92B2B" w:rsidRDefault="00545D84">
      <w:pPr>
        <w:rPr>
          <w:rFonts w:ascii="Times New Roman" w:hAnsi="Times New Roman" w:cs="Times New Roman"/>
          <w:sz w:val="28"/>
          <w:szCs w:val="28"/>
        </w:rPr>
      </w:pPr>
    </w:p>
    <w:sectPr w:rsidR="00545D84" w:rsidRPr="00D9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7E"/>
    <w:rsid w:val="00545D84"/>
    <w:rsid w:val="00C20A7E"/>
    <w:rsid w:val="00D92B2B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CD00"/>
  <w15:chartTrackingRefBased/>
  <w15:docId w15:val="{03445C85-561E-421E-9E04-6D0F594B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20A7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C20A7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C20A7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2019-01-04T12:22:00Z</dcterms:created>
  <dcterms:modified xsi:type="dcterms:W3CDTF">2019-01-04T12:24:00Z</dcterms:modified>
</cp:coreProperties>
</file>