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2" w:rsidRPr="00FE5167" w:rsidRDefault="00FE5167" w:rsidP="00F219C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F219C2" w:rsidRPr="00FE5167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F219C2" w:rsidRPr="00FE5167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F219C2" w:rsidRPr="00FE5167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F219C2" w:rsidRPr="00FE5167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FE5167" w:rsidRPr="00FE5167" w:rsidRDefault="00FE5167" w:rsidP="00F219C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</w:p>
    <w:p w:rsidR="00F219C2" w:rsidRPr="00FE5167" w:rsidRDefault="00F219C2" w:rsidP="00F219C2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proofErr w:type="spellStart"/>
      <w:r w:rsidRPr="00FE5167">
        <w:rPr>
          <w:rFonts w:ascii="Palatino Linotype" w:hAnsi="Palatino Linotype"/>
          <w:sz w:val="28"/>
          <w:szCs w:val="28"/>
        </w:rPr>
        <w:t>Оид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та</w:t>
      </w:r>
      <w:r w:rsidR="00FE5167">
        <w:rPr>
          <w:rFonts w:ascii="Palatino Linotype" w:hAnsi="Palatino Linotype"/>
          <w:sz w:val="28"/>
          <w:szCs w:val="28"/>
        </w:rPr>
        <w:t>ғ</w:t>
      </w:r>
      <w:r w:rsidRPr="00FE5167">
        <w:rPr>
          <w:rFonts w:ascii="Palatino Linotype" w:hAnsi="Palatino Linotype"/>
          <w:sz w:val="28"/>
          <w:szCs w:val="28"/>
        </w:rPr>
        <w:t xml:space="preserve">йирот ба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онуни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sz w:val="28"/>
          <w:szCs w:val="28"/>
        </w:rPr>
        <w:t>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FE5167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мудофиа</w:t>
      </w:r>
      <w:proofErr w:type="spellEnd"/>
      <w:r w:rsidRPr="00FE5167">
        <w:rPr>
          <w:rFonts w:ascii="Palatino Linotype" w:hAnsi="Palatino Linotype"/>
          <w:sz w:val="28"/>
          <w:szCs w:val="28"/>
        </w:rPr>
        <w:t>»</w:t>
      </w:r>
      <w:r w:rsidRPr="00FE5167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FE5167" w:rsidRPr="00FE5167" w:rsidRDefault="00FE5167" w:rsidP="00F219C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FE5167">
        <w:rPr>
          <w:rFonts w:ascii="Palatino Linotype" w:hAnsi="Palatino Linotype"/>
          <w:sz w:val="28"/>
          <w:szCs w:val="28"/>
        </w:rPr>
        <w:t xml:space="preserve"> Ба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онуни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sz w:val="28"/>
          <w:szCs w:val="28"/>
        </w:rPr>
        <w:t>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 аз 4 ноябри соли 1995 «Дар </w:t>
      </w:r>
      <w:proofErr w:type="spellStart"/>
      <w:r w:rsidRPr="00FE5167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мудофиа</w:t>
      </w:r>
      <w:proofErr w:type="spellEnd"/>
      <w:r w:rsidRPr="00FE5167">
        <w:rPr>
          <w:rFonts w:ascii="Palatino Linotype" w:hAnsi="Palatino Linotype"/>
          <w:sz w:val="28"/>
          <w:szCs w:val="28"/>
        </w:rPr>
        <w:t>» (</w:t>
      </w:r>
      <w:proofErr w:type="spellStart"/>
      <w:r w:rsidRPr="00FE5167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Ма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Олии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 То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икистон, с.1995, №23-24, мод. 366; с. 1998, №23-24, мод. 353; с. 1999, №12, мод. 310; с. 2000, №11, мод. 537; мод. 549; с. 2003, №4, мод. 144; с. 2004, №2, мод. 36; с. 2005, №3, мод. 119; №12, мод. 659; с. 2007, №5, мод. 357; с. 2010, №12,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>. 1, мод. 804; с. 2013, №7, мод. 515) та</w:t>
      </w:r>
      <w:r w:rsidR="00FE5167">
        <w:rPr>
          <w:rFonts w:ascii="Palatino Linotype" w:hAnsi="Palatino Linotype"/>
          <w:sz w:val="28"/>
          <w:szCs w:val="28"/>
        </w:rPr>
        <w:t>ғ</w:t>
      </w:r>
      <w:r w:rsidRPr="00FE5167">
        <w:rPr>
          <w:rFonts w:ascii="Palatino Linotype" w:hAnsi="Palatino Linotype"/>
          <w:sz w:val="28"/>
          <w:szCs w:val="28"/>
        </w:rPr>
        <w:t xml:space="preserve">йироти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зерин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E5167">
        <w:rPr>
          <w:rFonts w:ascii="Palatino Linotype" w:hAnsi="Palatino Linotype"/>
          <w:sz w:val="28"/>
          <w:szCs w:val="28"/>
        </w:rPr>
        <w:t>: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 xml:space="preserve">1. Дар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шашуми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1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 xml:space="preserve">ои «полки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посбоникунандаи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Раёсати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кор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исло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адлияи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sz w:val="28"/>
          <w:szCs w:val="28"/>
        </w:rPr>
        <w:t>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икистон» ба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«</w:t>
      </w:r>
      <w:proofErr w:type="spellStart"/>
      <w:r w:rsidRPr="00FE5167">
        <w:rPr>
          <w:rFonts w:ascii="Palatino Linotype" w:hAnsi="Palatino Linotype"/>
          <w:sz w:val="28"/>
          <w:szCs w:val="28"/>
        </w:rPr>
        <w:t>Бригадаи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посбоникунандаи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Сарраёсати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и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рои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азои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иноятии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адлияи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 То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икистон»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иваз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E5167">
        <w:rPr>
          <w:rFonts w:ascii="Palatino Linotype" w:hAnsi="Palatino Linotype"/>
          <w:sz w:val="28"/>
          <w:szCs w:val="28"/>
        </w:rPr>
        <w:t>.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5 дар та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зайл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ифода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E5167">
        <w:rPr>
          <w:rFonts w:ascii="Palatino Linotype" w:hAnsi="Palatino Linotype"/>
          <w:sz w:val="28"/>
          <w:szCs w:val="28"/>
        </w:rPr>
        <w:t>: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>«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5. </w:t>
      </w:r>
      <w:r w:rsidR="00FE5167">
        <w:rPr>
          <w:rFonts w:ascii="Palatino Linotype" w:hAnsi="Palatino Linotype"/>
          <w:b/>
          <w:bCs/>
          <w:sz w:val="28"/>
          <w:szCs w:val="28"/>
        </w:rPr>
        <w:t>Қ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ум</w:t>
      </w:r>
      <w:r w:rsidR="00FE5167">
        <w:rPr>
          <w:rFonts w:ascii="Palatino Linotype" w:hAnsi="Palatino Linotype"/>
          <w:b/>
          <w:bCs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b/>
          <w:bCs/>
          <w:sz w:val="28"/>
          <w:szCs w:val="28"/>
        </w:rPr>
        <w:t>о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икистон дар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мудофиа</w:t>
      </w:r>
      <w:proofErr w:type="spellEnd"/>
    </w:p>
    <w:p w:rsidR="00F219C2" w:rsidRPr="00FE5167" w:rsidRDefault="00FE5167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="00F219C2"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F219C2" w:rsidRPr="00FE5167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 xml:space="preserve">икистон дар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бораи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мудофиа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Конститутсияи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(Сар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онуни) 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 xml:space="preserve">икистон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асос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ёфта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, аз 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мазкур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дигар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санад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меъёрии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 xml:space="preserve">икистон,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инчунин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санад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байналмилалие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ки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икистон он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 xml:space="preserve">оро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эътироф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кардааст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иборат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мебошад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>.».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 xml:space="preserve">3. Дар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7: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 xml:space="preserve">- дар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якум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«Сафармонде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и» ба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«Сарфармонде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Олии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иваз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E5167">
        <w:rPr>
          <w:rFonts w:ascii="Palatino Linotype" w:hAnsi="Palatino Linotype"/>
          <w:sz w:val="28"/>
          <w:szCs w:val="28"/>
        </w:rPr>
        <w:t>;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FE5167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ажда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 xml:space="preserve">уми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дуюм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«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менамояд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ва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фармони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инро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ба тасди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>и» ба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«</w:t>
      </w:r>
      <w:proofErr w:type="spellStart"/>
      <w:r w:rsidRPr="00FE5167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FE5167">
        <w:rPr>
          <w:rFonts w:ascii="Palatino Linotype" w:hAnsi="Palatino Linotype"/>
          <w:sz w:val="28"/>
          <w:szCs w:val="28"/>
        </w:rPr>
        <w:t>фармонро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барои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тасди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 ба»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иваз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E5167">
        <w:rPr>
          <w:rFonts w:ascii="Palatino Linotype" w:hAnsi="Palatino Linotype"/>
          <w:sz w:val="28"/>
          <w:szCs w:val="28"/>
        </w:rPr>
        <w:t>.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 xml:space="preserve">4. Дар </w:t>
      </w:r>
      <w:proofErr w:type="spellStart"/>
      <w:r w:rsidRPr="00FE5167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якуми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13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«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>онун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оиди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мудофиа</w:t>
      </w:r>
      <w:proofErr w:type="spellEnd"/>
      <w:r w:rsidRPr="00FE5167">
        <w:rPr>
          <w:rFonts w:ascii="Palatino Linotype" w:hAnsi="Palatino Linotype"/>
          <w:sz w:val="28"/>
          <w:szCs w:val="28"/>
        </w:rPr>
        <w:t>» ба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«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онунгузории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sz w:val="28"/>
          <w:szCs w:val="28"/>
        </w:rPr>
        <w:t>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 дар </w:t>
      </w:r>
      <w:proofErr w:type="spellStart"/>
      <w:r w:rsidRPr="00FE5167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мудофиа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иваз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E5167">
        <w:rPr>
          <w:rFonts w:ascii="Palatino Linotype" w:hAnsi="Palatino Linotype"/>
          <w:sz w:val="28"/>
          <w:szCs w:val="28"/>
        </w:rPr>
        <w:t>.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 xml:space="preserve">5. Дар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якуми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18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 xml:space="preserve">ои «полки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посбоникунандаи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Раёсати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кор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исло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адлияи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sz w:val="28"/>
          <w:szCs w:val="28"/>
        </w:rPr>
        <w:t>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икистон» ба калима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ои «</w:t>
      </w:r>
      <w:proofErr w:type="spellStart"/>
      <w:r w:rsidRPr="00FE5167">
        <w:rPr>
          <w:rFonts w:ascii="Palatino Linotype" w:hAnsi="Palatino Linotype"/>
          <w:sz w:val="28"/>
          <w:szCs w:val="28"/>
        </w:rPr>
        <w:t>Бригадаи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посбоникунандаи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Сарраёсати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и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рои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азои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иноятии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адлияи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 То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икистон»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иваз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E5167">
        <w:rPr>
          <w:rFonts w:ascii="Palatino Linotype" w:hAnsi="Palatino Linotype"/>
          <w:sz w:val="28"/>
          <w:szCs w:val="28"/>
        </w:rPr>
        <w:t>.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 xml:space="preserve">6. Дар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сеюми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19 </w:t>
      </w:r>
      <w:proofErr w:type="spellStart"/>
      <w:r w:rsidRPr="00FE5167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FE5167">
        <w:rPr>
          <w:rFonts w:ascii="Palatino Linotype" w:hAnsi="Palatino Linotype"/>
          <w:sz w:val="28"/>
          <w:szCs w:val="28"/>
        </w:rPr>
        <w:t>бинанд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FE5167">
        <w:rPr>
          <w:rFonts w:ascii="Palatino Linotype" w:hAnsi="Palatino Linotype"/>
          <w:sz w:val="28"/>
          <w:szCs w:val="28"/>
        </w:rPr>
        <w:t>андешанд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иваз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. 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FE5167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расм</w:t>
      </w:r>
      <w:r w:rsidR="00FE5167">
        <w:rPr>
          <w:rFonts w:ascii="Palatino Linotype" w:hAnsi="Palatino Linotype"/>
          <w:sz w:val="28"/>
          <w:szCs w:val="28"/>
        </w:rPr>
        <w:t>ӣ</w:t>
      </w:r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амал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FE5167">
        <w:rPr>
          <w:rFonts w:ascii="Palatino Linotype" w:hAnsi="Palatino Linotype"/>
          <w:sz w:val="28"/>
          <w:szCs w:val="28"/>
        </w:rPr>
        <w:t>дода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E5167">
        <w:rPr>
          <w:rFonts w:ascii="Palatino Linotype" w:hAnsi="Palatino Linotype"/>
          <w:sz w:val="28"/>
          <w:szCs w:val="28"/>
        </w:rPr>
        <w:t>.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FE5167" w:rsidRDefault="00F219C2" w:rsidP="00F219C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FE5167">
        <w:rPr>
          <w:rFonts w:ascii="Palatino Linotype" w:hAnsi="Palatino Linotype"/>
          <w:b/>
          <w:bCs/>
          <w:sz w:val="28"/>
          <w:szCs w:val="28"/>
        </w:rPr>
        <w:t xml:space="preserve">       </w:t>
      </w:r>
    </w:p>
    <w:p w:rsidR="00FE5167" w:rsidRDefault="00FE5167" w:rsidP="00F219C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FE5167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FE5167">
        <w:rPr>
          <w:rFonts w:ascii="Palatino Linotype" w:hAnsi="Palatino Linotype"/>
          <w:b/>
          <w:bCs/>
          <w:sz w:val="28"/>
          <w:szCs w:val="28"/>
        </w:rPr>
        <w:t xml:space="preserve">  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ум</w:t>
      </w:r>
      <w:r w:rsidR="00FE5167">
        <w:rPr>
          <w:rFonts w:ascii="Palatino Linotype" w:hAnsi="Palatino Linotype"/>
          <w:b/>
          <w:bCs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b/>
          <w:bCs/>
          <w:sz w:val="28"/>
          <w:szCs w:val="28"/>
        </w:rPr>
        <w:t>о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FE5167">
        <w:rPr>
          <w:rFonts w:ascii="Palatino Linotype" w:hAnsi="Palatino Linotype"/>
          <w:b/>
          <w:bCs/>
          <w:sz w:val="28"/>
          <w:szCs w:val="28"/>
        </w:rPr>
        <w:tab/>
        <w:t xml:space="preserve">  </w:t>
      </w:r>
      <w:r w:rsidRPr="00FE5167">
        <w:rPr>
          <w:rFonts w:ascii="Palatino Linotype" w:hAnsi="Palatino Linotype"/>
          <w:b/>
          <w:bCs/>
          <w:sz w:val="28"/>
          <w:szCs w:val="28"/>
        </w:rPr>
        <w:tab/>
        <w:t xml:space="preserve">   Эмомал</w:t>
      </w:r>
      <w:r w:rsidR="00FE5167">
        <w:rPr>
          <w:rFonts w:ascii="Palatino Linotype" w:hAnsi="Palatino Linotype"/>
          <w:b/>
          <w:bCs/>
          <w:sz w:val="28"/>
          <w:szCs w:val="28"/>
        </w:rPr>
        <w:t>ӣ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FE5167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="00FE5167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F219C2" w:rsidRPr="00FE5167" w:rsidRDefault="00F219C2" w:rsidP="00F219C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>. Душанбе, 26 июли соли 2014 №1098</w:t>
      </w:r>
    </w:p>
    <w:p w:rsidR="00F219C2" w:rsidRPr="00FE5167" w:rsidRDefault="00F219C2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FE5167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F219C2" w:rsidRPr="00FE5167" w:rsidRDefault="00FE5167" w:rsidP="00F219C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F219C2" w:rsidRPr="00FE5167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F219C2" w:rsidRPr="00FE5167" w:rsidRDefault="00F219C2" w:rsidP="00F219C2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FE5167">
        <w:rPr>
          <w:rFonts w:ascii="Palatino Linotype" w:hAnsi="Palatino Linotype" w:cs="Impact Tj"/>
          <w:bCs w:val="0"/>
          <w:sz w:val="28"/>
          <w:szCs w:val="28"/>
        </w:rPr>
        <w:t>Ма</w:t>
      </w:r>
      <w:r w:rsidR="00FE5167">
        <w:rPr>
          <w:rFonts w:ascii="Palatino Linotype" w:hAnsi="Palatino Linotype" w:cs="Impact Tj"/>
          <w:bCs w:val="0"/>
          <w:sz w:val="28"/>
          <w:szCs w:val="28"/>
        </w:rPr>
        <w:t>ҷ</w:t>
      </w:r>
      <w:r w:rsidRPr="00FE5167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F219C2" w:rsidRPr="00FE5167" w:rsidRDefault="00F219C2" w:rsidP="00F219C2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FE5167">
        <w:rPr>
          <w:rFonts w:ascii="Palatino Linotype" w:hAnsi="Palatino Linotype" w:cs="Impact Tj"/>
          <w:bCs w:val="0"/>
          <w:sz w:val="28"/>
          <w:szCs w:val="28"/>
        </w:rPr>
        <w:t>Ма</w:t>
      </w:r>
      <w:r w:rsidR="00FE5167">
        <w:rPr>
          <w:rFonts w:ascii="Palatino Linotype" w:hAnsi="Palatino Linotype" w:cs="Impact Tj"/>
          <w:bCs w:val="0"/>
          <w:sz w:val="28"/>
          <w:szCs w:val="28"/>
        </w:rPr>
        <w:t>ҷ</w:t>
      </w:r>
      <w:r w:rsidRPr="00FE5167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FE5167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FE5167">
        <w:rPr>
          <w:rFonts w:ascii="Palatino Linotype" w:hAnsi="Palatino Linotype" w:cs="Impact Tj"/>
          <w:bCs w:val="0"/>
          <w:sz w:val="28"/>
          <w:szCs w:val="28"/>
        </w:rPr>
        <w:t>Ҷ</w:t>
      </w:r>
      <w:r w:rsidRPr="00FE5167">
        <w:rPr>
          <w:rFonts w:ascii="Palatino Linotype" w:hAnsi="Palatino Linotype" w:cs="Impact Tj"/>
          <w:bCs w:val="0"/>
          <w:sz w:val="28"/>
          <w:szCs w:val="28"/>
        </w:rPr>
        <w:t>ум</w:t>
      </w:r>
      <w:r w:rsidR="00FE5167">
        <w:rPr>
          <w:rFonts w:ascii="Palatino Linotype" w:hAnsi="Palatino Linotype" w:cs="Impact Tj"/>
          <w:bCs w:val="0"/>
          <w:sz w:val="28"/>
          <w:szCs w:val="28"/>
        </w:rPr>
        <w:t>ҳ</w:t>
      </w:r>
      <w:r w:rsidRPr="00FE5167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 w:cs="Impact Tj"/>
          <w:bCs w:val="0"/>
          <w:sz w:val="28"/>
          <w:szCs w:val="28"/>
        </w:rPr>
        <w:t>о</w:t>
      </w:r>
      <w:r w:rsidR="00FE5167">
        <w:rPr>
          <w:rFonts w:ascii="Palatino Linotype" w:hAnsi="Palatino Linotype" w:cs="Impact Tj"/>
          <w:bCs w:val="0"/>
          <w:sz w:val="28"/>
          <w:szCs w:val="28"/>
        </w:rPr>
        <w:t>ҷ</w:t>
      </w:r>
      <w:r w:rsidRPr="00FE5167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FE5167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F219C2" w:rsidRPr="00FE5167" w:rsidRDefault="00F219C2" w:rsidP="00F219C2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F219C2" w:rsidRPr="00FE5167" w:rsidRDefault="00F219C2" w:rsidP="00F219C2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FE5167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E5167">
        <w:rPr>
          <w:rFonts w:ascii="Palatino Linotype" w:hAnsi="Palatino Linotype"/>
          <w:b/>
          <w:bCs/>
          <w:sz w:val="28"/>
          <w:szCs w:val="28"/>
        </w:rPr>
        <w:t>қ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E5167">
        <w:rPr>
          <w:rFonts w:ascii="Palatino Linotype" w:hAnsi="Palatino Linotype"/>
          <w:b/>
          <w:bCs/>
          <w:sz w:val="28"/>
          <w:szCs w:val="28"/>
        </w:rPr>
        <w:t>Қ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ум</w:t>
      </w:r>
      <w:r w:rsidR="00FE5167">
        <w:rPr>
          <w:rFonts w:ascii="Palatino Linotype" w:hAnsi="Palatino Linotype"/>
          <w:b/>
          <w:bCs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b/>
          <w:bCs/>
          <w:sz w:val="28"/>
          <w:szCs w:val="28"/>
        </w:rPr>
        <w:t>о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FE5167">
        <w:rPr>
          <w:rFonts w:ascii="Palatino Linotype" w:hAnsi="Palatino Linotype"/>
          <w:b/>
          <w:bCs/>
          <w:sz w:val="28"/>
          <w:szCs w:val="28"/>
        </w:rPr>
        <w:t>ғ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FE5167">
        <w:rPr>
          <w:rFonts w:ascii="Palatino Linotype" w:hAnsi="Palatino Linotype"/>
          <w:b/>
          <w:bCs/>
          <w:sz w:val="28"/>
          <w:szCs w:val="28"/>
        </w:rPr>
        <w:t>Қ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ум</w:t>
      </w:r>
      <w:r w:rsidR="00FE5167">
        <w:rPr>
          <w:rFonts w:ascii="Palatino Linotype" w:hAnsi="Palatino Linotype"/>
          <w:b/>
          <w:bCs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sz w:val="28"/>
          <w:szCs w:val="28"/>
        </w:rPr>
        <w:t>урии То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мудофиа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>»</w:t>
      </w:r>
    </w:p>
    <w:p w:rsidR="00F219C2" w:rsidRPr="00FE5167" w:rsidRDefault="00F219C2" w:rsidP="00F219C2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>Ма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Ма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Олии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sz w:val="28"/>
          <w:szCs w:val="28"/>
        </w:rPr>
        <w:t>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 </w:t>
      </w:r>
      <w:r w:rsidR="00FE5167">
        <w:rPr>
          <w:rFonts w:ascii="Palatino Linotype" w:hAnsi="Palatino Linotype"/>
          <w:b/>
          <w:bCs/>
          <w:sz w:val="28"/>
          <w:szCs w:val="28"/>
        </w:rPr>
        <w:t>қ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>:</w:t>
      </w:r>
    </w:p>
    <w:p w:rsidR="00F219C2" w:rsidRPr="00FE5167" w:rsidRDefault="00FE5167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="00F219C2"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F219C2" w:rsidRPr="00FE5167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Оид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ворид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F219C2" w:rsidRPr="00FE5167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бораи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мудофиа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шавад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>.</w:t>
      </w:r>
    </w:p>
    <w:p w:rsidR="00F219C2" w:rsidRPr="00FE5167" w:rsidRDefault="00F219C2" w:rsidP="00F219C2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F219C2" w:rsidRPr="00FE5167" w:rsidRDefault="00F219C2" w:rsidP="00F219C2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FE5167"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Муовини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якуми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</w:p>
    <w:p w:rsidR="00F219C2" w:rsidRPr="00FE5167" w:rsidRDefault="00F219C2" w:rsidP="00F219C2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FE5167">
        <w:rPr>
          <w:rFonts w:ascii="Palatino Linotype" w:hAnsi="Palatino Linotype"/>
          <w:b/>
          <w:bCs/>
          <w:sz w:val="28"/>
          <w:szCs w:val="28"/>
        </w:rPr>
        <w:t>Ма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F219C2" w:rsidRPr="00FE5167" w:rsidRDefault="00F219C2" w:rsidP="00F219C2">
      <w:pPr>
        <w:pStyle w:val="a4"/>
        <w:spacing w:line="240" w:lineRule="auto"/>
        <w:jc w:val="left"/>
        <w:rPr>
          <w:rFonts w:ascii="Palatino Linotype" w:hAnsi="Palatino Linotype"/>
          <w:b/>
          <w:bCs/>
          <w:caps/>
          <w:sz w:val="28"/>
          <w:szCs w:val="28"/>
        </w:rPr>
      </w:pP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ум</w:t>
      </w:r>
      <w:r w:rsidR="00FE5167">
        <w:rPr>
          <w:rFonts w:ascii="Palatino Linotype" w:hAnsi="Palatino Linotype"/>
          <w:b/>
          <w:bCs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b/>
          <w:bCs/>
          <w:sz w:val="28"/>
          <w:szCs w:val="28"/>
        </w:rPr>
        <w:t>о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FE5167">
        <w:rPr>
          <w:rFonts w:ascii="Palatino Linotype" w:hAnsi="Palatino Linotype"/>
          <w:b/>
          <w:bCs/>
          <w:sz w:val="28"/>
          <w:szCs w:val="28"/>
        </w:rPr>
        <w:tab/>
      </w:r>
      <w:r w:rsidRPr="00FE5167">
        <w:rPr>
          <w:rFonts w:ascii="Palatino Linotype" w:hAnsi="Palatino Linotype"/>
          <w:b/>
          <w:bCs/>
          <w:sz w:val="28"/>
          <w:szCs w:val="28"/>
        </w:rPr>
        <w:tab/>
        <w:t xml:space="preserve">            А.</w:t>
      </w:r>
      <w:r w:rsidRPr="00FE5167">
        <w:rPr>
          <w:rFonts w:ascii="Palatino Linotype" w:hAnsi="Palatino Linotype"/>
          <w:b/>
          <w:bCs/>
          <w:caps/>
          <w:sz w:val="28"/>
          <w:szCs w:val="28"/>
        </w:rPr>
        <w:t>Миралиев</w:t>
      </w:r>
    </w:p>
    <w:p w:rsidR="00F219C2" w:rsidRPr="00FE5167" w:rsidRDefault="00F219C2" w:rsidP="00F219C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>. Душанбе, 9 апрели соли 2014 №1464</w:t>
      </w:r>
    </w:p>
    <w:p w:rsidR="00F219C2" w:rsidRPr="00FE5167" w:rsidRDefault="00F219C2" w:rsidP="00F219C2">
      <w:pPr>
        <w:pStyle w:val="a3"/>
        <w:spacing w:line="240" w:lineRule="auto"/>
        <w:rPr>
          <w:rFonts w:ascii="Palatino Linotype" w:hAnsi="Palatino Linotype" w:cs="Arial Black Tj"/>
          <w:bCs w:val="0"/>
          <w:sz w:val="28"/>
          <w:szCs w:val="28"/>
        </w:rPr>
      </w:pPr>
    </w:p>
    <w:p w:rsidR="00F219C2" w:rsidRPr="00FE5167" w:rsidRDefault="00F219C2" w:rsidP="00F219C2">
      <w:pPr>
        <w:pStyle w:val="a3"/>
        <w:spacing w:line="240" w:lineRule="auto"/>
        <w:rPr>
          <w:rFonts w:ascii="Palatino Linotype" w:hAnsi="Palatino Linotype" w:cs="Arial Black Tj"/>
          <w:bCs w:val="0"/>
          <w:sz w:val="28"/>
          <w:szCs w:val="28"/>
        </w:rPr>
      </w:pPr>
    </w:p>
    <w:p w:rsidR="00F219C2" w:rsidRPr="00FE5167" w:rsidRDefault="00F219C2" w:rsidP="00F219C2">
      <w:pPr>
        <w:pStyle w:val="a3"/>
        <w:spacing w:line="240" w:lineRule="auto"/>
        <w:rPr>
          <w:rFonts w:ascii="Palatino Linotype" w:hAnsi="Palatino Linotype" w:cs="Arial Black Tj"/>
          <w:bCs w:val="0"/>
          <w:sz w:val="28"/>
          <w:szCs w:val="28"/>
        </w:rPr>
      </w:pPr>
    </w:p>
    <w:p w:rsidR="00F219C2" w:rsidRPr="00FE5167" w:rsidRDefault="00FE5167" w:rsidP="00F219C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F219C2" w:rsidRPr="00FE5167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680957" w:rsidRPr="00FE5167" w:rsidRDefault="00F219C2" w:rsidP="00F219C2">
      <w:pPr>
        <w:spacing w:line="240" w:lineRule="auto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FE5167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FE516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E5167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FE5167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FE516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E5167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FE5167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FE516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E5167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FE5167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FE5167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FE516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E5167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F219C2" w:rsidRPr="00FE5167" w:rsidRDefault="00F219C2" w:rsidP="00F219C2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FE5167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E5167">
        <w:rPr>
          <w:rFonts w:ascii="Palatino Linotype" w:hAnsi="Palatino Linotype"/>
          <w:b/>
          <w:bCs/>
          <w:sz w:val="28"/>
          <w:szCs w:val="28"/>
        </w:rPr>
        <w:t>Қ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ум</w:t>
      </w:r>
      <w:r w:rsidR="00FE5167">
        <w:rPr>
          <w:rFonts w:ascii="Palatino Linotype" w:hAnsi="Palatino Linotype"/>
          <w:b/>
          <w:bCs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b/>
          <w:bCs/>
          <w:sz w:val="28"/>
          <w:szCs w:val="28"/>
        </w:rPr>
        <w:t>о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FE5167">
        <w:rPr>
          <w:rFonts w:ascii="Palatino Linotype" w:hAnsi="Palatino Linotype"/>
          <w:b/>
          <w:bCs/>
          <w:sz w:val="28"/>
          <w:szCs w:val="28"/>
        </w:rPr>
        <w:t>ғ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FE5167">
        <w:rPr>
          <w:rFonts w:ascii="Palatino Linotype" w:hAnsi="Palatino Linotype"/>
          <w:b/>
          <w:bCs/>
          <w:sz w:val="28"/>
          <w:szCs w:val="28"/>
        </w:rPr>
        <w:t>Қ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>ум</w:t>
      </w:r>
      <w:r w:rsidR="00FE5167">
        <w:rPr>
          <w:rFonts w:ascii="Palatino Linotype" w:hAnsi="Palatino Linotype"/>
          <w:b/>
          <w:bCs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sz w:val="28"/>
          <w:szCs w:val="28"/>
        </w:rPr>
        <w:t>урии То</w:t>
      </w:r>
      <w:r w:rsidR="00FE5167">
        <w:rPr>
          <w:rFonts w:ascii="Palatino Linotype" w:hAnsi="Palatino Linotype"/>
          <w:b/>
          <w:bCs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мудофиа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>»</w:t>
      </w:r>
    </w:p>
    <w:p w:rsidR="00F219C2" w:rsidRPr="00FE5167" w:rsidRDefault="00F219C2" w:rsidP="00F219C2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sz w:val="28"/>
          <w:szCs w:val="28"/>
        </w:rPr>
        <w:t>Ма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Ма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/>
          <w:sz w:val="28"/>
          <w:szCs w:val="28"/>
        </w:rPr>
        <w:t>Олии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 То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онуни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 То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FE5167">
        <w:rPr>
          <w:rFonts w:ascii="Palatino Linotype" w:hAnsi="Palatino Linotype"/>
          <w:sz w:val="28"/>
          <w:szCs w:val="28"/>
        </w:rPr>
        <w:t>Оид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FE5167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та</w:t>
      </w:r>
      <w:r w:rsidR="00FE5167">
        <w:rPr>
          <w:rFonts w:ascii="Palatino Linotype" w:hAnsi="Palatino Linotype"/>
          <w:sz w:val="28"/>
          <w:szCs w:val="28"/>
        </w:rPr>
        <w:t>ғ</w:t>
      </w:r>
      <w:r w:rsidRPr="00FE5167">
        <w:rPr>
          <w:rFonts w:ascii="Palatino Linotype" w:hAnsi="Palatino Linotype"/>
          <w:sz w:val="28"/>
          <w:szCs w:val="28"/>
        </w:rPr>
        <w:t xml:space="preserve">йирот ба </w:t>
      </w:r>
      <w:r w:rsidR="00FE5167">
        <w:rPr>
          <w:rFonts w:ascii="Palatino Linotype" w:hAnsi="Palatino Linotype"/>
          <w:sz w:val="28"/>
          <w:szCs w:val="28"/>
        </w:rPr>
        <w:t>Қ</w:t>
      </w:r>
      <w:r w:rsidRPr="00FE5167">
        <w:rPr>
          <w:rFonts w:ascii="Palatino Linotype" w:hAnsi="Palatino Linotype"/>
          <w:sz w:val="28"/>
          <w:szCs w:val="28"/>
        </w:rPr>
        <w:t xml:space="preserve">онуни 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>ум</w:t>
      </w:r>
      <w:r w:rsidR="00FE5167">
        <w:rPr>
          <w:rFonts w:ascii="Palatino Linotype" w:hAnsi="Palatino Linotype"/>
          <w:sz w:val="28"/>
          <w:szCs w:val="28"/>
        </w:rPr>
        <w:t>ҳ</w:t>
      </w:r>
      <w:r w:rsidRPr="00FE5167">
        <w:rPr>
          <w:rFonts w:ascii="Palatino Linotype" w:hAnsi="Palatino Linotype"/>
          <w:sz w:val="28"/>
          <w:szCs w:val="28"/>
        </w:rPr>
        <w:t>урии То</w:t>
      </w:r>
      <w:r w:rsidR="00FE5167">
        <w:rPr>
          <w:rFonts w:ascii="Palatino Linotype" w:hAnsi="Palatino Linotype"/>
          <w:sz w:val="28"/>
          <w:szCs w:val="28"/>
        </w:rPr>
        <w:t>ҷ</w:t>
      </w:r>
      <w:r w:rsidRPr="00FE5167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FE5167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мудофиа</w:t>
      </w:r>
      <w:proofErr w:type="spellEnd"/>
      <w:proofErr w:type="gramStart"/>
      <w:r w:rsidRPr="00FE5167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FE5167">
        <w:rPr>
          <w:rFonts w:ascii="Palatino Linotype" w:hAnsi="Palatino Linotype"/>
          <w:sz w:val="28"/>
          <w:szCs w:val="28"/>
        </w:rPr>
        <w:t>ро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 баррас</w:t>
      </w:r>
      <w:r w:rsidR="00FE5167">
        <w:rPr>
          <w:rFonts w:ascii="Palatino Linotype" w:hAnsi="Palatino Linotype"/>
          <w:sz w:val="28"/>
          <w:szCs w:val="28"/>
        </w:rPr>
        <w:t>ӣ</w:t>
      </w:r>
      <w:r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5167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FE5167">
        <w:rPr>
          <w:rFonts w:ascii="Palatino Linotype" w:hAnsi="Palatino Linotype"/>
          <w:sz w:val="28"/>
          <w:szCs w:val="28"/>
        </w:rPr>
        <w:t xml:space="preserve">,               </w:t>
      </w:r>
      <w:r w:rsidR="00FE5167">
        <w:rPr>
          <w:rFonts w:ascii="Palatino Linotype" w:hAnsi="Palatino Linotype"/>
          <w:b/>
          <w:bCs/>
          <w:sz w:val="28"/>
          <w:szCs w:val="28"/>
        </w:rPr>
        <w:t>қ</w:t>
      </w:r>
      <w:r w:rsidRPr="00FE5167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FE5167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FE5167">
        <w:rPr>
          <w:rFonts w:ascii="Palatino Linotype" w:hAnsi="Palatino Linotype"/>
          <w:b/>
          <w:bCs/>
          <w:sz w:val="28"/>
          <w:szCs w:val="28"/>
        </w:rPr>
        <w:t>:</w:t>
      </w:r>
    </w:p>
    <w:p w:rsidR="00F219C2" w:rsidRPr="00FE5167" w:rsidRDefault="00FE5167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урии</w:t>
      </w:r>
      <w:proofErr w:type="gramStart"/>
      <w:r w:rsidR="00F219C2" w:rsidRPr="00FE516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F219C2" w:rsidRPr="00FE5167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Оид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ворид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F219C2" w:rsidRPr="00FE5167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F219C2" w:rsidRPr="00FE516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F219C2" w:rsidRPr="00FE5167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бораи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мудофиа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 xml:space="preserve">»  </w:t>
      </w:r>
      <w:r>
        <w:rPr>
          <w:rFonts w:ascii="Palatino Linotype" w:hAnsi="Palatino Linotype"/>
          <w:sz w:val="28"/>
          <w:szCs w:val="28"/>
        </w:rPr>
        <w:t>ҷ</w:t>
      </w:r>
      <w:r w:rsidR="00F219C2" w:rsidRPr="00FE5167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F219C2" w:rsidRPr="00FE516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F219C2" w:rsidRPr="00FE5167">
        <w:rPr>
          <w:rFonts w:ascii="Palatino Linotype" w:hAnsi="Palatino Linotype"/>
          <w:sz w:val="28"/>
          <w:szCs w:val="28"/>
        </w:rPr>
        <w:t>шавад</w:t>
      </w:r>
      <w:proofErr w:type="spellEnd"/>
      <w:r w:rsidR="00F219C2" w:rsidRPr="00FE5167">
        <w:rPr>
          <w:rFonts w:ascii="Palatino Linotype" w:hAnsi="Palatino Linotype"/>
          <w:sz w:val="28"/>
          <w:szCs w:val="28"/>
        </w:rPr>
        <w:t>.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 </w:t>
      </w:r>
      <w:proofErr w:type="spellStart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Раиси</w:t>
      </w:r>
      <w:proofErr w:type="spellEnd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FE516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F219C2" w:rsidRPr="00FE5167" w:rsidRDefault="00F219C2" w:rsidP="00F219C2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FE516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E516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E516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E516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М. </w:t>
      </w:r>
      <w:r w:rsidRPr="00FE5167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F219C2" w:rsidRPr="00FE5167" w:rsidRDefault="00F219C2" w:rsidP="00F219C2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FE5167">
        <w:rPr>
          <w:rFonts w:ascii="Palatino Linotype" w:hAnsi="Palatino Linotype"/>
          <w:b/>
          <w:bCs/>
          <w:spacing w:val="-3"/>
          <w:sz w:val="28"/>
          <w:szCs w:val="28"/>
        </w:rPr>
        <w:t>. Душанбе, 17 июли соли 2014 №684</w:t>
      </w:r>
    </w:p>
    <w:p w:rsidR="00F219C2" w:rsidRPr="00FE5167" w:rsidRDefault="00F219C2" w:rsidP="00F219C2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F219C2" w:rsidRPr="00FE5167" w:rsidSect="00F219C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19C2"/>
    <w:rsid w:val="00680957"/>
    <w:rsid w:val="00F219C2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F219C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F219C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F219C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2014-08-15T04:51:00Z</dcterms:created>
  <dcterms:modified xsi:type="dcterms:W3CDTF">2014-08-15T04:51:00Z</dcterms:modified>
</cp:coreProperties>
</file>