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471A0F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471A0F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471A0F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471A0F" w:rsidRPr="00471A0F" w:rsidRDefault="00471A0F" w:rsidP="00471A0F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471A0F">
        <w:rPr>
          <w:rFonts w:ascii="Palatino Linotype" w:hAnsi="Palatino Linotype"/>
          <w:sz w:val="24"/>
          <w:szCs w:val="24"/>
        </w:rPr>
        <w:t>ОИД БА ВОРИД НАМУДАНИ ТА</w:t>
      </w:r>
      <w:r>
        <w:rPr>
          <w:rFonts w:ascii="Palatino Linotype" w:hAnsi="Palatino Linotype"/>
          <w:sz w:val="24"/>
          <w:szCs w:val="24"/>
        </w:rPr>
        <w:t>Ғ</w:t>
      </w:r>
      <w:r w:rsidRPr="00471A0F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471A0F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71A0F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>ИКИСТОН «ДАР БОРАИ СОЛИМИИ РЕПРОДУКТИВ</w:t>
      </w:r>
      <w:r>
        <w:rPr>
          <w:rFonts w:ascii="Palatino Linotype" w:hAnsi="Palatino Linotype"/>
          <w:sz w:val="24"/>
          <w:szCs w:val="24"/>
        </w:rPr>
        <w:t>Ӣ</w:t>
      </w:r>
      <w:r w:rsidRPr="00471A0F">
        <w:rPr>
          <w:rFonts w:ascii="Palatino Linotype" w:hAnsi="Palatino Linotype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Ҳ</w:t>
      </w:r>
      <w:r w:rsidRPr="00471A0F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471A0F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ҚҲ</w:t>
      </w:r>
      <w:r w:rsidRPr="00471A0F">
        <w:rPr>
          <w:rFonts w:ascii="Palatino Linotype" w:hAnsi="Palatino Linotype"/>
          <w:sz w:val="24"/>
          <w:szCs w:val="24"/>
        </w:rPr>
        <w:t>ОИ РЕПРОДУКТИВ</w:t>
      </w:r>
      <w:r>
        <w:rPr>
          <w:rFonts w:ascii="Palatino Linotype" w:hAnsi="Palatino Linotype"/>
          <w:sz w:val="24"/>
          <w:szCs w:val="24"/>
        </w:rPr>
        <w:t>Ӣ</w:t>
      </w:r>
      <w:r w:rsidRPr="00471A0F">
        <w:rPr>
          <w:rFonts w:ascii="Palatino Linotype" w:hAnsi="Palatino Linotype"/>
          <w:sz w:val="24"/>
          <w:szCs w:val="24"/>
        </w:rPr>
        <w:t>»</w:t>
      </w:r>
    </w:p>
    <w:p w:rsidR="006E40CE" w:rsidRPr="00471A0F" w:rsidRDefault="006E40CE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471A0F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471A0F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471A0F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471A0F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471A0F" w:rsidRPr="00471A0F" w:rsidRDefault="00471A0F" w:rsidP="00471A0F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471A0F" w:rsidRPr="00471A0F" w:rsidRDefault="00471A0F" w:rsidP="00471A0F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r w:rsidRPr="00471A0F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солимии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репродуктив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z w:val="24"/>
          <w:szCs w:val="24"/>
        </w:rPr>
        <w:t>у</w:t>
      </w:r>
      <w:r>
        <w:rPr>
          <w:rFonts w:ascii="Palatino Linotype" w:hAnsi="Palatino Linotype"/>
          <w:b/>
          <w:bCs/>
          <w:sz w:val="24"/>
          <w:szCs w:val="24"/>
        </w:rPr>
        <w:t>қҳ</w:t>
      </w:r>
      <w:r w:rsidRPr="00471A0F">
        <w:rPr>
          <w:rFonts w:ascii="Palatino Linotype" w:hAnsi="Palatino Linotype"/>
          <w:b/>
          <w:bCs/>
          <w:sz w:val="24"/>
          <w:szCs w:val="24"/>
        </w:rPr>
        <w:t>ои репродуктив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71A0F">
        <w:rPr>
          <w:rFonts w:ascii="Palatino Linotype" w:hAnsi="Palatino Linotype"/>
          <w:b/>
          <w:bCs/>
          <w:sz w:val="24"/>
          <w:szCs w:val="24"/>
        </w:rPr>
        <w:t>»</w:t>
      </w:r>
    </w:p>
    <w:p w:rsidR="00471A0F" w:rsidRPr="00471A0F" w:rsidRDefault="00471A0F" w:rsidP="00471A0F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p w:rsidR="00471A0F" w:rsidRPr="00471A0F" w:rsidRDefault="00471A0F" w:rsidP="00471A0F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471A0F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sz w:val="24"/>
          <w:szCs w:val="24"/>
        </w:rPr>
        <w:t>Олии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71A0F">
        <w:rPr>
          <w:rFonts w:ascii="Palatino Linotype" w:hAnsi="Palatino Linotype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>:</w:t>
      </w:r>
    </w:p>
    <w:p w:rsidR="00471A0F" w:rsidRPr="00471A0F" w:rsidRDefault="00471A0F" w:rsidP="00471A0F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471A0F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71A0F">
        <w:rPr>
          <w:rFonts w:ascii="Palatino Linotype" w:hAnsi="Palatino Linotype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471A0F">
        <w:rPr>
          <w:rFonts w:ascii="Palatino Linotype" w:hAnsi="Palatino Linotype"/>
          <w:sz w:val="24"/>
          <w:szCs w:val="24"/>
        </w:rPr>
        <w:t>Оид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471A0F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471A0F">
        <w:rPr>
          <w:rFonts w:ascii="Palatino Linotype" w:hAnsi="Palatino Linotype"/>
          <w:sz w:val="24"/>
          <w:szCs w:val="24"/>
        </w:rPr>
        <w:t xml:space="preserve">йирот ба </w:t>
      </w:r>
      <w:r>
        <w:rPr>
          <w:rFonts w:ascii="Palatino Linotype" w:hAnsi="Palatino Linotype"/>
          <w:sz w:val="24"/>
          <w:szCs w:val="24"/>
        </w:rPr>
        <w:t>Қ</w:t>
      </w:r>
      <w:r w:rsidRPr="00471A0F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71A0F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71A0F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471A0F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z w:val="24"/>
          <w:szCs w:val="24"/>
        </w:rPr>
        <w:t>солимии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репродуктив</w:t>
      </w:r>
      <w:r>
        <w:rPr>
          <w:rFonts w:ascii="Palatino Linotype" w:hAnsi="Palatino Linotype"/>
          <w:sz w:val="24"/>
          <w:szCs w:val="24"/>
        </w:rPr>
        <w:t>ӣ</w:t>
      </w:r>
      <w:r w:rsidRPr="00471A0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471A0F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471A0F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қҳ</w:t>
      </w:r>
      <w:r w:rsidRPr="00471A0F">
        <w:rPr>
          <w:rFonts w:ascii="Palatino Linotype" w:hAnsi="Palatino Linotype"/>
          <w:sz w:val="24"/>
          <w:szCs w:val="24"/>
        </w:rPr>
        <w:t>ои репродуктив</w:t>
      </w:r>
      <w:r>
        <w:rPr>
          <w:rFonts w:ascii="Palatino Linotype" w:hAnsi="Palatino Linotype"/>
          <w:sz w:val="24"/>
          <w:szCs w:val="24"/>
        </w:rPr>
        <w:t>ӣ</w:t>
      </w:r>
      <w:r w:rsidRPr="00471A0F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Pr="00471A0F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471A0F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71A0F">
        <w:rPr>
          <w:rFonts w:ascii="Palatino Linotype" w:hAnsi="Palatino Linotype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z w:val="24"/>
          <w:szCs w:val="24"/>
        </w:rPr>
      </w:pPr>
    </w:p>
    <w:p w:rsidR="00471A0F" w:rsidRPr="00471A0F" w:rsidRDefault="00471A0F" w:rsidP="00471A0F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471A0F" w:rsidRPr="00471A0F" w:rsidRDefault="00471A0F" w:rsidP="00471A0F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471A0F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71A0F">
        <w:rPr>
          <w:rFonts w:ascii="Palatino Linotype" w:hAnsi="Palatino Linotype"/>
          <w:b/>
          <w:bCs/>
          <w:sz w:val="24"/>
          <w:szCs w:val="24"/>
        </w:rPr>
        <w:t>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471A0F" w:rsidRPr="00471A0F" w:rsidRDefault="00471A0F" w:rsidP="00471A0F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>. Душанбе, 25 феврали соли 2015 №1798</w:t>
      </w:r>
    </w:p>
    <w:p w:rsidR="00EC047E" w:rsidRPr="00471A0F" w:rsidRDefault="00471A0F" w:rsidP="00EC047E">
      <w:pPr>
        <w:pStyle w:val="a4"/>
        <w:jc w:val="left"/>
        <w:rPr>
          <w:rFonts w:ascii="Palatino Linotype" w:hAnsi="Palatino Linotype"/>
          <w:b/>
          <w:bCs/>
          <w:sz w:val="24"/>
          <w:szCs w:val="24"/>
        </w:rPr>
      </w:pPr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FA3EF9" w:rsidRPr="00471A0F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16815" w:rsidRPr="00471A0F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471A0F">
        <w:rPr>
          <w:rFonts w:ascii="Palatino Linotype" w:hAnsi="Palatino Linotype"/>
          <w:sz w:val="24"/>
          <w:szCs w:val="24"/>
        </w:rPr>
        <w:t>Қарори</w:t>
      </w:r>
    </w:p>
    <w:p w:rsidR="005E12AA" w:rsidRPr="00471A0F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471A0F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EC047E" w:rsidRPr="00471A0F" w:rsidRDefault="00EC047E" w:rsidP="00EC047E">
      <w:pPr>
        <w:pStyle w:val="a4"/>
        <w:jc w:val="right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471A0F" w:rsidRPr="00471A0F" w:rsidRDefault="00471A0F" w:rsidP="00471A0F">
      <w:pPr>
        <w:pStyle w:val="a4"/>
        <w:ind w:left="170" w:right="170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Дар 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икистон «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Оид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 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ворид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намудани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ғ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йирот ба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 «Дар 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солимии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репродуктив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қҳ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ои репродуктив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»</w:t>
      </w:r>
    </w:p>
    <w:p w:rsidR="00471A0F" w:rsidRPr="00471A0F" w:rsidRDefault="00471A0F" w:rsidP="00471A0F">
      <w:pPr>
        <w:pStyle w:val="a4"/>
        <w:ind w:firstLine="0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471A0F" w:rsidRPr="00471A0F" w:rsidRDefault="00471A0F" w:rsidP="00471A0F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471A0F">
        <w:rPr>
          <w:rFonts w:ascii="Palatino Linotype" w:hAnsi="Palatino Linotype"/>
          <w:spacing w:val="-2"/>
          <w:sz w:val="24"/>
          <w:szCs w:val="24"/>
        </w:rPr>
        <w:t>Ма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миллии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Ма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Олии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икистон «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Оид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ворид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намудани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та</w:t>
      </w:r>
      <w:r>
        <w:rPr>
          <w:rFonts w:ascii="Palatino Linotype" w:hAnsi="Palatino Linotype"/>
          <w:spacing w:val="-2"/>
          <w:sz w:val="24"/>
          <w:szCs w:val="24"/>
        </w:rPr>
        <w:t>ғ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йирот ба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икистон «Дар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солимии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репродуктив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471A0F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қҳ</w:t>
      </w:r>
      <w:r w:rsidRPr="00471A0F">
        <w:rPr>
          <w:rFonts w:ascii="Palatino Linotype" w:hAnsi="Palatino Linotype"/>
          <w:spacing w:val="-2"/>
          <w:sz w:val="24"/>
          <w:szCs w:val="24"/>
        </w:rPr>
        <w:t>ои репродуктив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spacing w:val="-2"/>
          <w:sz w:val="24"/>
          <w:szCs w:val="24"/>
        </w:rPr>
        <w:t>»-ро  баррас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намуда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 xml:space="preserve">арор   </w:t>
      </w:r>
      <w:proofErr w:type="spellStart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мекунад</w:t>
      </w:r>
      <w:proofErr w:type="spellEnd"/>
      <w:r w:rsidRPr="00471A0F">
        <w:rPr>
          <w:rFonts w:ascii="Palatino Linotype" w:hAnsi="Palatino Linotype"/>
          <w:b/>
          <w:bCs/>
          <w:spacing w:val="-2"/>
          <w:sz w:val="24"/>
          <w:szCs w:val="24"/>
        </w:rPr>
        <w:t>: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2"/>
          <w:sz w:val="24"/>
          <w:szCs w:val="24"/>
        </w:rPr>
      </w:pPr>
      <w:r>
        <w:rPr>
          <w:rFonts w:ascii="Palatino Linotype" w:hAnsi="Palatino Linotype"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икистон «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Оид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ворид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намудани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та</w:t>
      </w:r>
      <w:r>
        <w:rPr>
          <w:rFonts w:ascii="Palatino Linotype" w:hAnsi="Palatino Linotype"/>
          <w:spacing w:val="-2"/>
          <w:sz w:val="24"/>
          <w:szCs w:val="24"/>
        </w:rPr>
        <w:t>ғ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йирот ба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икистон «Дар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солимии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репродуктив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471A0F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471A0F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қҳ</w:t>
      </w:r>
      <w:r w:rsidRPr="00471A0F">
        <w:rPr>
          <w:rFonts w:ascii="Palatino Linotype" w:hAnsi="Palatino Linotype"/>
          <w:spacing w:val="-2"/>
          <w:sz w:val="24"/>
          <w:szCs w:val="24"/>
        </w:rPr>
        <w:t>ои репродуктив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»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471A0F">
        <w:rPr>
          <w:rFonts w:ascii="Palatino Linotype" w:hAnsi="Palatino Linotype"/>
          <w:spacing w:val="-2"/>
          <w:sz w:val="24"/>
          <w:szCs w:val="24"/>
        </w:rPr>
        <w:t>онибдор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471A0F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471A0F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471A0F">
        <w:rPr>
          <w:rFonts w:ascii="Palatino Linotype" w:hAnsi="Palatino Linotype"/>
          <w:spacing w:val="-2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z w:val="24"/>
          <w:szCs w:val="24"/>
        </w:rPr>
      </w:pPr>
    </w:p>
    <w:p w:rsidR="00471A0F" w:rsidRPr="00471A0F" w:rsidRDefault="00471A0F" w:rsidP="00471A0F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471A0F" w:rsidRPr="00471A0F" w:rsidRDefault="00471A0F" w:rsidP="00471A0F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r w:rsidRPr="00471A0F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471A0F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71A0F">
        <w:rPr>
          <w:rFonts w:ascii="Palatino Linotype" w:hAnsi="Palatino Linotype"/>
          <w:b/>
          <w:bCs/>
          <w:sz w:val="24"/>
          <w:szCs w:val="24"/>
        </w:rPr>
        <w:t xml:space="preserve"> М. </w:t>
      </w:r>
      <w:r w:rsidRPr="00471A0F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471A0F" w:rsidRPr="00471A0F" w:rsidRDefault="00471A0F" w:rsidP="00471A0F">
      <w:pPr>
        <w:pStyle w:val="a4"/>
        <w:ind w:firstLine="0"/>
        <w:jc w:val="left"/>
        <w:rPr>
          <w:rFonts w:ascii="Palatino Linotype" w:hAnsi="Palatino Linotype"/>
          <w:b/>
          <w:bCs/>
          <w:spacing w:val="4"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pacing w:val="4"/>
          <w:sz w:val="24"/>
          <w:szCs w:val="24"/>
        </w:rPr>
        <w:t>ш</w:t>
      </w:r>
      <w:proofErr w:type="spellEnd"/>
      <w:r w:rsidRPr="00471A0F">
        <w:rPr>
          <w:rFonts w:ascii="Palatino Linotype" w:hAnsi="Palatino Linotype"/>
          <w:b/>
          <w:bCs/>
          <w:spacing w:val="4"/>
          <w:sz w:val="24"/>
          <w:szCs w:val="24"/>
        </w:rPr>
        <w:t xml:space="preserve">. Душанбе, 5 </w:t>
      </w:r>
      <w:proofErr w:type="spellStart"/>
      <w:r w:rsidRPr="00471A0F">
        <w:rPr>
          <w:rFonts w:ascii="Palatino Linotype" w:hAnsi="Palatino Linotype"/>
          <w:b/>
          <w:bCs/>
          <w:spacing w:val="4"/>
          <w:sz w:val="24"/>
          <w:szCs w:val="24"/>
        </w:rPr>
        <w:t>марти</w:t>
      </w:r>
      <w:proofErr w:type="spellEnd"/>
      <w:r w:rsidRPr="00471A0F">
        <w:rPr>
          <w:rFonts w:ascii="Palatino Linotype" w:hAnsi="Palatino Linotype"/>
          <w:b/>
          <w:bCs/>
          <w:spacing w:val="4"/>
          <w:sz w:val="24"/>
          <w:szCs w:val="24"/>
        </w:rPr>
        <w:t xml:space="preserve"> соли 2015 №806</w:t>
      </w:r>
    </w:p>
    <w:p w:rsidR="00471A0F" w:rsidRDefault="00471A0F" w:rsidP="00471A0F">
      <w:pPr>
        <w:pStyle w:val="a4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lastRenderedPageBreak/>
        <w:t>Моддаи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1.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Модда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ои 13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20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икистон аз 2 декабри соли 2002 «Дар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солимии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репродуктив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қҳ</w:t>
      </w:r>
      <w:r w:rsidRPr="00471A0F">
        <w:rPr>
          <w:rFonts w:ascii="Palatino Linotype" w:hAnsi="Palatino Linotype"/>
          <w:spacing w:val="-3"/>
          <w:sz w:val="24"/>
          <w:szCs w:val="24"/>
        </w:rPr>
        <w:t>ои репродуктив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>» (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Ахбори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лиси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Олии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икистон, с. 2002, №11, мод. 699) дар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рири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зерин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ифода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:</w:t>
      </w:r>
    </w:p>
    <w:p w:rsidR="00471A0F" w:rsidRPr="00471A0F" w:rsidRDefault="00471A0F" w:rsidP="00471A0F">
      <w:pPr>
        <w:pStyle w:val="a4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«</w:t>
      </w: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Моддаи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13.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proofErr w:type="gram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и ноболи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ғ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авонон ба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ифзи </w:t>
      </w: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саломатии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репродуктив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471A0F">
        <w:rPr>
          <w:rFonts w:ascii="Palatino Linotype" w:hAnsi="Palatino Linotype"/>
          <w:spacing w:val="-3"/>
          <w:sz w:val="24"/>
          <w:szCs w:val="24"/>
        </w:rPr>
        <w:t>Ноболи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авонон ба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гирифтани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таълиму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тарбияи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ахло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инс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хизматрасон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ифзи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саломатии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репродуктив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доранд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471A0F">
        <w:rPr>
          <w:rFonts w:ascii="Palatino Linotype" w:hAnsi="Palatino Linotype"/>
          <w:spacing w:val="-3"/>
          <w:sz w:val="24"/>
          <w:szCs w:val="24"/>
        </w:rPr>
        <w:t>Барнома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ои таълим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оид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таълиму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тарбияи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ахло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инс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,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ифзи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саломатии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репродуктив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омода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намудани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ноболи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авонон ба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аёти оилав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аз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ониби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омоти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ваколатдори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маориф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тандуруст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ия карда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мешаванд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. 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471A0F">
        <w:rPr>
          <w:rFonts w:ascii="Palatino Linotype" w:hAnsi="Palatino Linotype"/>
          <w:spacing w:val="-3"/>
          <w:sz w:val="24"/>
          <w:szCs w:val="24"/>
        </w:rPr>
        <w:t>Ноболи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авонон дар муассиса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ои таълим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>, тибб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муассиса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дигар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аз 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471A0F">
        <w:rPr>
          <w:rFonts w:ascii="Palatino Linotype" w:hAnsi="Palatino Linotype"/>
          <w:spacing w:val="-3"/>
          <w:sz w:val="24"/>
          <w:szCs w:val="24"/>
        </w:rPr>
        <w:t>и барнома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ое,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ки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дар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инс,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синну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сол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хусусият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инкишофи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равонию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исмонии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онон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назар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гирифта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, мувофи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тартиби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>арраргардида тасди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шудаанд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, аз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ониби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шахсони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тайёрии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махсусдошта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тарбия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, ба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аёти оилав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омода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мешаванд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471A0F">
        <w:rPr>
          <w:rFonts w:ascii="Palatino Linotype" w:hAnsi="Palatino Linotype"/>
          <w:spacing w:val="-3"/>
          <w:sz w:val="24"/>
          <w:szCs w:val="24"/>
        </w:rPr>
        <w:t>Ба ноболи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авонон, аз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умла ба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намояндагони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гур</w:t>
      </w:r>
      <w:r>
        <w:rPr>
          <w:rFonts w:ascii="Palatino Linotype" w:hAnsi="Palatino Linotype"/>
          <w:spacing w:val="-3"/>
          <w:sz w:val="24"/>
          <w:szCs w:val="24"/>
        </w:rPr>
        <w:t>ӯҳҳ</w:t>
      </w:r>
      <w:r w:rsidRPr="00471A0F">
        <w:rPr>
          <w:rFonts w:ascii="Palatino Linotype" w:hAnsi="Palatino Linotype"/>
          <w:spacing w:val="-3"/>
          <w:sz w:val="24"/>
          <w:szCs w:val="24"/>
        </w:rPr>
        <w:t>ои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ти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хатар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арордошта,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хизмати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машварати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тибб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бо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тартиби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икистон хайрхо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рамона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расонида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мешаванд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b/>
          <w:bCs/>
          <w:spacing w:val="-3"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Моддаи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20.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атъи </w:t>
      </w: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сунъии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омиладор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атъи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сунъии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омиладор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бо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икистон «Дар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ифзи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саломатии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мазкур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танзим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мешавад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471A0F">
        <w:rPr>
          <w:rFonts w:ascii="Palatino Linotype" w:hAnsi="Palatino Linotype"/>
          <w:spacing w:val="-3"/>
          <w:sz w:val="24"/>
          <w:szCs w:val="24"/>
        </w:rPr>
        <w:t xml:space="preserve">То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атъи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сунъии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омиладор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пас аз он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машварати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тиббию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тимо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мешавад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.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атъи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сунъии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омиладории интихоб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вобаста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ба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инси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анин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манъ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аст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атъи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сунъии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омиладории ноболи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ша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рвандоне,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ки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мувофи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тартиби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айри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обили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ё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дорои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>обилияти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дуди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дониста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шудаанд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бо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розигии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намояндагони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>онун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(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падару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модар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фарзандхондагон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васиён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парасторон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)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гузаронида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мешавад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471A0F">
        <w:rPr>
          <w:rFonts w:ascii="Palatino Linotype" w:hAnsi="Palatino Linotype"/>
          <w:spacing w:val="-3"/>
          <w:sz w:val="24"/>
          <w:szCs w:val="24"/>
        </w:rPr>
        <w:t>Ба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с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вобаста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ба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атъи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сунъии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омиладор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бо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тартиби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471A0F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471A0F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spacing w:val="-3"/>
          <w:sz w:val="24"/>
          <w:szCs w:val="24"/>
        </w:rPr>
        <w:t>икистон баррас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мешаванд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.».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Моддаи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2.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мазкур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пас аз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интишори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расм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мавриди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471A0F">
        <w:rPr>
          <w:rFonts w:ascii="Palatino Linotype" w:hAnsi="Palatino Linotype"/>
          <w:spacing w:val="-3"/>
          <w:sz w:val="24"/>
          <w:szCs w:val="24"/>
        </w:rPr>
        <w:t xml:space="preserve">арор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471A0F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471A0F">
        <w:rPr>
          <w:rFonts w:ascii="Palatino Linotype" w:hAnsi="Palatino Linotype"/>
          <w:spacing w:val="-3"/>
          <w:sz w:val="24"/>
          <w:szCs w:val="24"/>
        </w:rPr>
        <w:t>.</w:t>
      </w:r>
    </w:p>
    <w:p w:rsidR="00471A0F" w:rsidRPr="00471A0F" w:rsidRDefault="00471A0F" w:rsidP="00471A0F">
      <w:pPr>
        <w:pStyle w:val="a4"/>
        <w:rPr>
          <w:rFonts w:ascii="Palatino Linotype" w:hAnsi="Palatino Linotype"/>
          <w:spacing w:val="-3"/>
          <w:sz w:val="24"/>
          <w:szCs w:val="24"/>
        </w:rPr>
      </w:pPr>
    </w:p>
    <w:p w:rsidR="00471A0F" w:rsidRPr="00471A0F" w:rsidRDefault="00471A0F" w:rsidP="00471A0F">
      <w:pPr>
        <w:pStyle w:val="a4"/>
        <w:ind w:firstLine="0"/>
        <w:rPr>
          <w:rFonts w:ascii="Palatino Linotype" w:hAnsi="Palatino Linotype"/>
          <w:b/>
          <w:bCs/>
          <w:spacing w:val="-3"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pacing w:val="-3"/>
          <w:sz w:val="24"/>
          <w:szCs w:val="24"/>
        </w:rPr>
        <w:t xml:space="preserve">  Ҷ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Эмомал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Р</w:t>
      </w:r>
      <w:r w:rsidRPr="00471A0F">
        <w:rPr>
          <w:rFonts w:ascii="Palatino Linotype" w:hAnsi="Palatino Linotype"/>
          <w:b/>
          <w:bCs/>
          <w:caps/>
          <w:spacing w:val="-3"/>
          <w:sz w:val="24"/>
          <w:szCs w:val="24"/>
        </w:rPr>
        <w:t>а</w:t>
      </w:r>
      <w:r>
        <w:rPr>
          <w:rFonts w:ascii="Palatino Linotype" w:hAnsi="Palatino Linotype"/>
          <w:b/>
          <w:bCs/>
          <w:caps/>
          <w:spacing w:val="-3"/>
          <w:sz w:val="24"/>
          <w:szCs w:val="24"/>
        </w:rPr>
        <w:t>ҳ</w:t>
      </w:r>
      <w:r w:rsidRPr="00471A0F">
        <w:rPr>
          <w:rFonts w:ascii="Palatino Linotype" w:hAnsi="Palatino Linotype"/>
          <w:b/>
          <w:bCs/>
          <w:caps/>
          <w:spacing w:val="-3"/>
          <w:sz w:val="24"/>
          <w:szCs w:val="24"/>
        </w:rPr>
        <w:t>мон</w:t>
      </w:r>
    </w:p>
    <w:p w:rsidR="00471A0F" w:rsidRPr="00471A0F" w:rsidRDefault="00471A0F" w:rsidP="00471A0F">
      <w:pPr>
        <w:pStyle w:val="a4"/>
        <w:ind w:firstLine="0"/>
        <w:jc w:val="left"/>
        <w:rPr>
          <w:rFonts w:ascii="Palatino Linotype" w:hAnsi="Palatino Linotype"/>
          <w:b/>
          <w:bCs/>
          <w:spacing w:val="-3"/>
          <w:sz w:val="24"/>
          <w:szCs w:val="24"/>
        </w:rPr>
      </w:pP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ш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. Душанбе, 18 </w:t>
      </w:r>
      <w:proofErr w:type="spellStart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>марти</w:t>
      </w:r>
      <w:proofErr w:type="spellEnd"/>
      <w:r w:rsidRPr="00471A0F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соли 2015 №1201</w:t>
      </w:r>
    </w:p>
    <w:p w:rsidR="00EC047E" w:rsidRPr="00471A0F" w:rsidRDefault="00EC047E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sectPr w:rsidR="00EC047E" w:rsidRPr="00471A0F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2AA"/>
    <w:rsid w:val="000B2885"/>
    <w:rsid w:val="00146DDB"/>
    <w:rsid w:val="001C7DC3"/>
    <w:rsid w:val="003555F5"/>
    <w:rsid w:val="00467A48"/>
    <w:rsid w:val="00471A0F"/>
    <w:rsid w:val="004B1737"/>
    <w:rsid w:val="00526A72"/>
    <w:rsid w:val="005E12AA"/>
    <w:rsid w:val="006B7C37"/>
    <w:rsid w:val="006E40CE"/>
    <w:rsid w:val="007E5D08"/>
    <w:rsid w:val="008B74E9"/>
    <w:rsid w:val="0097437B"/>
    <w:rsid w:val="00A67E64"/>
    <w:rsid w:val="00AC300A"/>
    <w:rsid w:val="00BC63CF"/>
    <w:rsid w:val="00CC4543"/>
    <w:rsid w:val="00D3752E"/>
    <w:rsid w:val="00D62DA9"/>
    <w:rsid w:val="00E16815"/>
    <w:rsid w:val="00EC047E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[Без стиля]"/>
    <w:rsid w:val="006E40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3011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12</cp:revision>
  <dcterms:created xsi:type="dcterms:W3CDTF">2015-03-30T06:51:00Z</dcterms:created>
  <dcterms:modified xsi:type="dcterms:W3CDTF">2015-03-30T08:43:00Z</dcterms:modified>
</cp:coreProperties>
</file>