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871" w:rsidRDefault="00FC3DDC" w:rsidP="00240871">
      <w:pPr>
        <w:pStyle w:val="a4"/>
        <w:spacing w:line="240" w:lineRule="auto"/>
        <w:jc w:val="center"/>
        <w:rPr>
          <w:rFonts w:ascii="Times New Roman" w:hAnsi="Times New Roman" w:cs="Times New Roman"/>
          <w:w w:val="100"/>
          <w:sz w:val="40"/>
          <w:szCs w:val="40"/>
        </w:rPr>
      </w:pPr>
      <w:r w:rsidRPr="00240871">
        <w:rPr>
          <w:rFonts w:ascii="Times New Roman" w:hAnsi="Times New Roman" w:cs="Times New Roman"/>
          <w:w w:val="100"/>
          <w:sz w:val="40"/>
          <w:szCs w:val="40"/>
        </w:rPr>
        <w:t xml:space="preserve">ҚОНУНИ </w:t>
      </w:r>
    </w:p>
    <w:p w:rsidR="00FC3DDC" w:rsidRDefault="00FC3DDC" w:rsidP="00240871">
      <w:pPr>
        <w:pStyle w:val="a4"/>
        <w:spacing w:line="240" w:lineRule="auto"/>
        <w:jc w:val="center"/>
        <w:rPr>
          <w:rFonts w:ascii="Times New Roman" w:hAnsi="Times New Roman" w:cs="Times New Roman"/>
          <w:w w:val="100"/>
          <w:sz w:val="40"/>
          <w:szCs w:val="40"/>
        </w:rPr>
      </w:pPr>
      <w:r w:rsidRPr="00240871">
        <w:rPr>
          <w:rFonts w:ascii="Times New Roman" w:hAnsi="Times New Roman" w:cs="Times New Roman"/>
          <w:w w:val="100"/>
          <w:sz w:val="40"/>
          <w:szCs w:val="40"/>
        </w:rPr>
        <w:t>ҷумҳурии тоҷикистон</w:t>
      </w:r>
    </w:p>
    <w:p w:rsidR="00240871" w:rsidRPr="00240871" w:rsidRDefault="00240871" w:rsidP="00240871">
      <w:pPr>
        <w:pStyle w:val="a4"/>
        <w:spacing w:line="240" w:lineRule="auto"/>
        <w:jc w:val="center"/>
        <w:rPr>
          <w:rFonts w:ascii="Times New Roman" w:hAnsi="Times New Roman" w:cs="Times New Roman"/>
          <w:w w:val="100"/>
          <w:sz w:val="40"/>
          <w:szCs w:val="40"/>
        </w:rPr>
      </w:pPr>
    </w:p>
    <w:p w:rsidR="00FC3DDC" w:rsidRDefault="00FC3DDC" w:rsidP="00240871">
      <w:pPr>
        <w:pStyle w:val="a3"/>
        <w:spacing w:line="240" w:lineRule="auto"/>
        <w:ind w:firstLine="0"/>
        <w:jc w:val="center"/>
        <w:rPr>
          <w:rFonts w:ascii="Times New Roman" w:hAnsi="Times New Roman" w:cs="Times New Roman"/>
          <w:b/>
          <w:bCs/>
          <w:sz w:val="28"/>
          <w:szCs w:val="28"/>
        </w:rPr>
      </w:pPr>
      <w:r w:rsidRPr="00240871">
        <w:rPr>
          <w:rFonts w:ascii="Times New Roman" w:hAnsi="Times New Roman" w:cs="Times New Roman"/>
          <w:b/>
          <w:bCs/>
          <w:sz w:val="28"/>
          <w:szCs w:val="28"/>
        </w:rPr>
        <w:t>«ОИД БА ВОРИД НАМУДАНИ ТАҒЙИРУ ИЛОВАҲО БА ҚОНУНИ ҶУМҲУРИИ ТОҶ</w:t>
      </w:r>
      <w:r w:rsidRPr="00240871">
        <w:rPr>
          <w:rFonts w:ascii="Times New Roman" w:hAnsi="Times New Roman" w:cs="Times New Roman"/>
          <w:b/>
          <w:bCs/>
          <w:caps/>
          <w:sz w:val="28"/>
          <w:szCs w:val="28"/>
        </w:rPr>
        <w:t>и</w:t>
      </w:r>
      <w:r w:rsidRPr="00240871">
        <w:rPr>
          <w:rFonts w:ascii="Times New Roman" w:hAnsi="Times New Roman" w:cs="Times New Roman"/>
          <w:b/>
          <w:bCs/>
          <w:sz w:val="28"/>
          <w:szCs w:val="28"/>
        </w:rPr>
        <w:t>КИСТОН «ДАР БОРАИ БАЙТОРӢ»</w:t>
      </w:r>
    </w:p>
    <w:p w:rsidR="00240871" w:rsidRPr="00240871" w:rsidRDefault="00240871" w:rsidP="00240871">
      <w:pPr>
        <w:pStyle w:val="a3"/>
        <w:spacing w:line="240" w:lineRule="auto"/>
        <w:ind w:firstLine="0"/>
        <w:jc w:val="center"/>
        <w:rPr>
          <w:rFonts w:ascii="Times New Roman" w:hAnsi="Times New Roman" w:cs="Times New Roman"/>
          <w:b/>
          <w:bCs/>
          <w:sz w:val="28"/>
          <w:szCs w:val="28"/>
        </w:rPr>
      </w:pP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b/>
          <w:bCs/>
          <w:sz w:val="28"/>
          <w:szCs w:val="28"/>
        </w:rPr>
        <w:t>Моддаи 1.</w:t>
      </w:r>
      <w:r w:rsidRPr="00240871">
        <w:rPr>
          <w:rFonts w:ascii="Times New Roman" w:hAnsi="Times New Roman" w:cs="Times New Roman"/>
          <w:sz w:val="28"/>
          <w:szCs w:val="28"/>
        </w:rPr>
        <w:t xml:space="preserve"> Ба Қонуни Ҷумҳурии </w:t>
      </w:r>
      <w:proofErr w:type="gramStart"/>
      <w:r w:rsidRPr="00240871">
        <w:rPr>
          <w:rFonts w:ascii="Times New Roman" w:hAnsi="Times New Roman" w:cs="Times New Roman"/>
          <w:sz w:val="28"/>
          <w:szCs w:val="28"/>
        </w:rPr>
        <w:t>Тоҷикистон  «</w:t>
      </w:r>
      <w:proofErr w:type="gramEnd"/>
      <w:r w:rsidRPr="00240871">
        <w:rPr>
          <w:rFonts w:ascii="Times New Roman" w:hAnsi="Times New Roman" w:cs="Times New Roman"/>
          <w:sz w:val="28"/>
          <w:szCs w:val="28"/>
        </w:rPr>
        <w:t>Дар бораи байторӣ» аз 29 декабри соли 2010</w:t>
      </w:r>
      <w:r w:rsidRPr="00240871">
        <w:rPr>
          <w:rFonts w:ascii="Times New Roman" w:hAnsi="Times New Roman" w:cs="Times New Roman"/>
          <w:b/>
          <w:bCs/>
          <w:sz w:val="28"/>
          <w:szCs w:val="28"/>
        </w:rPr>
        <w:t xml:space="preserve"> </w:t>
      </w:r>
      <w:r w:rsidRPr="00240871">
        <w:rPr>
          <w:rFonts w:ascii="Times New Roman" w:hAnsi="Times New Roman" w:cs="Times New Roman"/>
          <w:sz w:val="28"/>
          <w:szCs w:val="28"/>
        </w:rPr>
        <w:t>(Ахбори Маҷлиси Олии Ҷумҳурии Тоҷикистон, с. 2010, №12, қ.1, мод.833; с. 2012, №7, мод.704; с. 2016, №11, мод.880) т</w:t>
      </w:r>
      <w:bookmarkStart w:id="0" w:name="_GoBack"/>
      <w:bookmarkEnd w:id="0"/>
      <w:r w:rsidRPr="00240871">
        <w:rPr>
          <w:rFonts w:ascii="Times New Roman" w:hAnsi="Times New Roman" w:cs="Times New Roman"/>
          <w:sz w:val="28"/>
          <w:szCs w:val="28"/>
        </w:rPr>
        <w:t>ағйиру иловаҳои  зерин ворид карда шаванд:</w:t>
      </w:r>
    </w:p>
    <w:p w:rsidR="00FC3DDC" w:rsidRPr="00240871" w:rsidRDefault="00FC3DDC" w:rsidP="00240871">
      <w:pPr>
        <w:pStyle w:val="a3"/>
        <w:spacing w:line="240" w:lineRule="auto"/>
        <w:rPr>
          <w:rFonts w:ascii="Times New Roman" w:hAnsi="Times New Roman" w:cs="Times New Roman"/>
          <w:sz w:val="28"/>
          <w:szCs w:val="28"/>
        </w:rPr>
      </w:pP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1. Дар моддаи 1:</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дар сархати панҷоҳу дуюм калимаи «хоҷагӣ» ба калимаи «кишоварзӣ» иваз карда 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сархати панҷоҳу сеюм дар таҳрири зерин ифода карда 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b/>
          <w:bCs/>
          <w:sz w:val="28"/>
          <w:szCs w:val="28"/>
        </w:rPr>
        <w:t xml:space="preserve">«- ҳайвоноти хонагии ғайрикишоварзӣ – </w:t>
      </w:r>
      <w:r w:rsidRPr="00240871">
        <w:rPr>
          <w:rFonts w:ascii="Times New Roman" w:hAnsi="Times New Roman" w:cs="Times New Roman"/>
          <w:sz w:val="28"/>
          <w:szCs w:val="28"/>
        </w:rPr>
        <w:t>ҳайвоноти ба истеҳсолоти кишоварзӣ муносибатнадошта (ба истиснои ҳайвоноти нигоҳдориашон манъкардашуда), ки барои гирифтани маҳсулот, насл, қонеъгардонии талаботи фароғатӣ ва зебоипарастӣ нигоҳ дошта мешаванд</w:t>
      </w:r>
      <w:proofErr w:type="gramStart"/>
      <w:r w:rsidRPr="00240871">
        <w:rPr>
          <w:rFonts w:ascii="Times New Roman" w:hAnsi="Times New Roman" w:cs="Times New Roman"/>
          <w:sz w:val="28"/>
          <w:szCs w:val="28"/>
        </w:rPr>
        <w:t>; »</w:t>
      </w:r>
      <w:proofErr w:type="gramEnd"/>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сархатҳои панҷоҳу чорум, панҷоҳу панҷум, панҷоҳу шашум ва панҷоҳу ҳафтум бо мазмуни зерин илова карда шаванд: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b/>
          <w:bCs/>
          <w:sz w:val="28"/>
          <w:szCs w:val="28"/>
        </w:rPr>
        <w:t xml:space="preserve">«- ҳайвоноти бемаҳсул – </w:t>
      </w:r>
      <w:r w:rsidRPr="00240871">
        <w:rPr>
          <w:rFonts w:ascii="Times New Roman" w:hAnsi="Times New Roman" w:cs="Times New Roman"/>
          <w:sz w:val="28"/>
          <w:szCs w:val="28"/>
        </w:rPr>
        <w:t>ҳайвоноте, ки нигоҳубин ва парвариши онҳо барои истеҳсоли маҳсулоти соҳаҳои кишоварзӣ, озуқаворӣ, дорусозӣ ва соҳаҳои дигари саноат равона карда нашудаанд;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b/>
          <w:bCs/>
          <w:sz w:val="28"/>
          <w:szCs w:val="28"/>
        </w:rPr>
        <w:t xml:space="preserve">- ҳайвоноти беназоратмонда </w:t>
      </w:r>
      <w:r w:rsidRPr="00240871">
        <w:rPr>
          <w:rFonts w:ascii="Times New Roman" w:hAnsi="Times New Roman" w:cs="Times New Roman"/>
          <w:sz w:val="28"/>
          <w:szCs w:val="28"/>
        </w:rPr>
        <w:t xml:space="preserve">– ҳайвоноти хонагии ғайрикишоварзӣ ё ваҳшӣ, ки берун аз ҷойи нигоҳдориашон қарор дошта, аз доираи назорати соҳибони худ берун мондаанд, соҳибонашон номаълуманд ё аз ҳуқуқи моликият ба онҳо даст кашидаанд;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b/>
          <w:bCs/>
          <w:sz w:val="28"/>
          <w:szCs w:val="28"/>
        </w:rPr>
        <w:t xml:space="preserve">- муносибати бераҳмона бо ҳайвонот </w:t>
      </w:r>
      <w:r w:rsidRPr="00240871">
        <w:rPr>
          <w:rFonts w:ascii="Times New Roman" w:hAnsi="Times New Roman" w:cs="Times New Roman"/>
          <w:sz w:val="28"/>
          <w:szCs w:val="28"/>
        </w:rPr>
        <w:t>– амалҳои барқасдона, ки боиси ҳалок ё маъюб шудани ҳайвонот гардидаанд ё метавонанд боис гарданд: азият додани ҳайвонот бо гуруснагӣ, ташнагӣ, латукӯб, амалҳои дигари зӯроварӣ, инчунин риоя накардани қоидаю шартҳои нигоҳубин ё бе назорат мондани ҳайвонот аз ҷониби шахси масъул, ки боиси ҳалок ё маъюб шудани ҳайвонот мегарданд;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b/>
          <w:bCs/>
          <w:sz w:val="28"/>
          <w:szCs w:val="28"/>
        </w:rPr>
        <w:t xml:space="preserve">- паноҳгоҳи ҳайвонот </w:t>
      </w:r>
      <w:r w:rsidRPr="00240871">
        <w:rPr>
          <w:rFonts w:ascii="Times New Roman" w:hAnsi="Times New Roman" w:cs="Times New Roman"/>
          <w:sz w:val="28"/>
          <w:szCs w:val="28"/>
        </w:rPr>
        <w:t xml:space="preserve">– маҷмӯи бино ва иншооте, ки барои наҷотдиҳӣ ва нигоҳдории минбаъдаи ҳайвоноти дар ҳолати барои ҳаёт ва саломатии онҳо хатарнок қарордошта, инчунин ҳайвоноти беназоратмонда, маҷбуран гирифташуда, аз ҷумла мусодирашуда, истифода мегарданд;».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2. Дар сархатҳои даҳум, ёздаҳум ва дувоздаҳуми моддаи 3, сархатҳои якум, чорум, понздаҳум ва сиву ҳаштуми моддаи 4, қисми </w:t>
      </w:r>
      <w:proofErr w:type="gramStart"/>
      <w:r w:rsidRPr="00240871">
        <w:rPr>
          <w:rFonts w:ascii="Times New Roman" w:hAnsi="Times New Roman" w:cs="Times New Roman"/>
          <w:sz w:val="28"/>
          <w:szCs w:val="28"/>
        </w:rPr>
        <w:t>1  моддаи</w:t>
      </w:r>
      <w:proofErr w:type="gramEnd"/>
      <w:r w:rsidRPr="00240871">
        <w:rPr>
          <w:rFonts w:ascii="Times New Roman" w:hAnsi="Times New Roman" w:cs="Times New Roman"/>
          <w:sz w:val="28"/>
          <w:szCs w:val="28"/>
        </w:rPr>
        <w:t xml:space="preserve"> 10, қисмҳои 1 ва 5 моддаи 15, ном ва қисми 1 моддаи 16, қисми 2 моддаи 17, қисми 2 моддаи 30 ва моддаи 41 калимаи «қаламрави» ба калимаи «ҳудуди» иваз карда 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3. Дар моддаи 3: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lastRenderedPageBreak/>
        <w:t>- дар қисми модда калимаҳои «дохил мешаванд» ба калимаи «мансубанд» иваз карда шаванд;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сархати нуҳум бо мазмуни зерин илова карда 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 тасдиқ намудани қоидаҳои нигоҳдории саг, гурба ва ҳайвоноти дигари бемаҳсул аз ҷониби шахсони воқеӣ ва ҳуқуқӣ дар </w:t>
      </w:r>
      <w:proofErr w:type="gramStart"/>
      <w:r w:rsidRPr="00240871">
        <w:rPr>
          <w:rFonts w:ascii="Times New Roman" w:hAnsi="Times New Roman" w:cs="Times New Roman"/>
          <w:sz w:val="28"/>
          <w:szCs w:val="28"/>
        </w:rPr>
        <w:t>шаҳру  ноҳияҳо</w:t>
      </w:r>
      <w:proofErr w:type="gramEnd"/>
      <w:r w:rsidRPr="00240871">
        <w:rPr>
          <w:rFonts w:ascii="Times New Roman" w:hAnsi="Times New Roman" w:cs="Times New Roman"/>
          <w:sz w:val="28"/>
          <w:szCs w:val="28"/>
        </w:rPr>
        <w:t xml:space="preserve">, шаҳраку деҳот, ё рӯйхати ҳайвоноте, ки нигоҳдории онҳо дар шароити хона манъ аст;».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4. Дар моддаи 4:</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сархати бисту ҳаштум бо мазмуни зерин илова карда 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тасдиқ намудани қоидаҳои умумии муносибат бо ҳайвоноти беназоратмонда;»;</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дар сархати сиюм калимаҳои «ҳайвонҳои хоҷагӣ ва хонагӣ» ба калимаҳои «ҳайвоноти кишоварзӣ</w:t>
      </w:r>
      <w:r w:rsidRPr="00240871">
        <w:rPr>
          <w:rFonts w:ascii="Times New Roman" w:hAnsi="Times New Roman" w:cs="Times New Roman"/>
          <w:b/>
          <w:bCs/>
          <w:sz w:val="28"/>
          <w:szCs w:val="28"/>
        </w:rPr>
        <w:t xml:space="preserve">, </w:t>
      </w:r>
      <w:r w:rsidRPr="00240871">
        <w:rPr>
          <w:rFonts w:ascii="Times New Roman" w:hAnsi="Times New Roman" w:cs="Times New Roman"/>
          <w:sz w:val="28"/>
          <w:szCs w:val="28"/>
        </w:rPr>
        <w:t>хонагии ғайрикишоварзӣ ва бемаҳсул» иваз карда шаванд;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сархати сию сеюм бо мазмуни зерин илова карда 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муқаррар намудани тартиб ва усулҳои забҳ (куштан) ва тасдиқи қоидаҳои гӯрондани ҷасади ҳайвонот;»;</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 дар сархати сию панҷум калимаҳои «нашр кардани дастуру амрномаҳо ва қабул намудани қарорҳои дахлдор» ба калимаҳои «ва дар доираи ваколатҳои пешбинигардида қабул намудани қарорҳои дахлдор, додани дастуру амрномаҳо, супоришу хулосаҳо» иваз карда шаванд.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5. Сархати ҳафтуми қисми 2 моддаи 5 дар таҳрири зерин ифода карда 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таъмини муносибати дилсӯзона ба ҳайвонот, ҳимояи ҳайвонот аз муомилаи бераҳмона, муносибати масъулона нисбат ба ҳаёт ва саломатии онҳо;».</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6. Дар қисми 3 моддаи 16 калимаи «хоҷагӣ» ба калимаи «кишоварзӣ» иваз карда 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7. Моддаҳои 28</w:t>
      </w:r>
      <w:r w:rsidRPr="00240871">
        <w:rPr>
          <w:rFonts w:ascii="Times New Roman" w:hAnsi="Times New Roman" w:cs="Times New Roman"/>
          <w:sz w:val="28"/>
          <w:szCs w:val="28"/>
          <w:vertAlign w:val="superscript"/>
        </w:rPr>
        <w:t>1</w:t>
      </w:r>
      <w:r w:rsidRPr="00240871">
        <w:rPr>
          <w:rFonts w:ascii="Times New Roman" w:hAnsi="Times New Roman" w:cs="Times New Roman"/>
          <w:sz w:val="28"/>
          <w:szCs w:val="28"/>
        </w:rPr>
        <w:t>, 28</w:t>
      </w:r>
      <w:r w:rsidRPr="00240871">
        <w:rPr>
          <w:rFonts w:ascii="Times New Roman" w:hAnsi="Times New Roman" w:cs="Times New Roman"/>
          <w:sz w:val="28"/>
          <w:szCs w:val="28"/>
          <w:vertAlign w:val="superscript"/>
        </w:rPr>
        <w:t xml:space="preserve">2 </w:t>
      </w:r>
      <w:r w:rsidRPr="00240871">
        <w:rPr>
          <w:rFonts w:ascii="Times New Roman" w:hAnsi="Times New Roman" w:cs="Times New Roman"/>
          <w:sz w:val="28"/>
          <w:szCs w:val="28"/>
        </w:rPr>
        <w:t>ва 28</w:t>
      </w:r>
      <w:r w:rsidRPr="00240871">
        <w:rPr>
          <w:rFonts w:ascii="Times New Roman" w:hAnsi="Times New Roman" w:cs="Times New Roman"/>
          <w:sz w:val="28"/>
          <w:szCs w:val="28"/>
          <w:vertAlign w:val="superscript"/>
        </w:rPr>
        <w:t>3</w:t>
      </w:r>
      <w:r w:rsidRPr="00240871">
        <w:rPr>
          <w:rFonts w:ascii="Times New Roman" w:hAnsi="Times New Roman" w:cs="Times New Roman"/>
          <w:sz w:val="28"/>
          <w:szCs w:val="28"/>
        </w:rPr>
        <w:t xml:space="preserve"> бо мазмуни зерин</w:t>
      </w:r>
      <w:r w:rsidRPr="00240871">
        <w:rPr>
          <w:rFonts w:ascii="Times New Roman" w:hAnsi="Times New Roman" w:cs="Times New Roman"/>
          <w:sz w:val="28"/>
          <w:szCs w:val="28"/>
          <w:vertAlign w:val="superscript"/>
        </w:rPr>
        <w:t xml:space="preserve"> </w:t>
      </w:r>
      <w:r w:rsidRPr="00240871">
        <w:rPr>
          <w:rFonts w:ascii="Times New Roman" w:hAnsi="Times New Roman" w:cs="Times New Roman"/>
          <w:sz w:val="28"/>
          <w:szCs w:val="28"/>
        </w:rPr>
        <w:t>илова карда шаванд: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b/>
          <w:bCs/>
          <w:sz w:val="28"/>
          <w:szCs w:val="28"/>
        </w:rPr>
        <w:t>«Моддаи 28</w:t>
      </w:r>
      <w:r w:rsidRPr="00240871">
        <w:rPr>
          <w:rFonts w:ascii="Times New Roman" w:hAnsi="Times New Roman" w:cs="Times New Roman"/>
          <w:b/>
          <w:bCs/>
          <w:sz w:val="28"/>
          <w:szCs w:val="28"/>
          <w:vertAlign w:val="superscript"/>
        </w:rPr>
        <w:t>1</w:t>
      </w:r>
      <w:r w:rsidRPr="00240871">
        <w:rPr>
          <w:rFonts w:ascii="Times New Roman" w:hAnsi="Times New Roman" w:cs="Times New Roman"/>
          <w:b/>
          <w:bCs/>
          <w:sz w:val="28"/>
          <w:szCs w:val="28"/>
        </w:rPr>
        <w:t xml:space="preserve">. Талаботи умумии беҳдошти байторӣ нисбат ба парвариши ҳайвоноти хонагии ғайрикишоварзӣ ва бемаҳсул </w:t>
      </w:r>
      <w:r w:rsidRPr="00240871">
        <w:rPr>
          <w:rFonts w:ascii="Times New Roman" w:hAnsi="Times New Roman" w:cs="Times New Roman"/>
          <w:sz w:val="28"/>
          <w:szCs w:val="28"/>
        </w:rPr>
        <w:t xml:space="preserve">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Парвариши ҳайвоноти хонагии ғайрикишоварзӣ ва бемаҳсул бояд бо назардошти таъмини қонеъгардонии талаботи физиологӣ ва рафтори ҳайвонот, инчунин талаботи дахлдори байторӣ ва беҳдоштию эпидемиологӣ бо риояи ҳуқуқ ва манфиатҳои қонунии шахсони дигар амалӣ карда шавад. </w:t>
      </w:r>
    </w:p>
    <w:p w:rsidR="00FC3DDC" w:rsidRPr="00240871" w:rsidRDefault="00FC3DDC" w:rsidP="00240871">
      <w:pPr>
        <w:pStyle w:val="a3"/>
        <w:spacing w:line="240" w:lineRule="auto"/>
        <w:rPr>
          <w:rFonts w:ascii="Times New Roman" w:hAnsi="Times New Roman" w:cs="Times New Roman"/>
          <w:b/>
          <w:bCs/>
          <w:sz w:val="28"/>
          <w:szCs w:val="28"/>
        </w:rPr>
      </w:pPr>
      <w:r w:rsidRPr="00240871">
        <w:rPr>
          <w:rFonts w:ascii="Times New Roman" w:hAnsi="Times New Roman" w:cs="Times New Roman"/>
          <w:b/>
          <w:bCs/>
          <w:sz w:val="28"/>
          <w:szCs w:val="28"/>
        </w:rPr>
        <w:t>Моддаи</w:t>
      </w:r>
      <w:r w:rsidRPr="00240871">
        <w:rPr>
          <w:rFonts w:ascii="Times New Roman" w:hAnsi="Times New Roman" w:cs="Times New Roman"/>
          <w:sz w:val="28"/>
          <w:szCs w:val="28"/>
        </w:rPr>
        <w:t xml:space="preserve"> </w:t>
      </w:r>
      <w:r w:rsidRPr="00240871">
        <w:rPr>
          <w:rFonts w:ascii="Times New Roman" w:hAnsi="Times New Roman" w:cs="Times New Roman"/>
          <w:b/>
          <w:bCs/>
          <w:sz w:val="28"/>
          <w:szCs w:val="28"/>
        </w:rPr>
        <w:t>28</w:t>
      </w:r>
      <w:r w:rsidRPr="00240871">
        <w:rPr>
          <w:rFonts w:ascii="Times New Roman" w:hAnsi="Times New Roman" w:cs="Times New Roman"/>
          <w:b/>
          <w:bCs/>
          <w:sz w:val="28"/>
          <w:szCs w:val="28"/>
          <w:vertAlign w:val="superscript"/>
        </w:rPr>
        <w:t>2</w:t>
      </w:r>
      <w:r w:rsidRPr="00240871">
        <w:rPr>
          <w:rFonts w:ascii="Times New Roman" w:hAnsi="Times New Roman" w:cs="Times New Roman"/>
          <w:b/>
          <w:bCs/>
          <w:sz w:val="28"/>
          <w:szCs w:val="28"/>
        </w:rPr>
        <w:t xml:space="preserve">. Хусусиятҳои муносибат бо ҳайвоноти беназоратмонда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1. Доштани ҳайвоноти беназоратмонда тибқи нақша ё муроҷиати шахсони воқеӣ ва (ё) ҳуқуқӣ бо мақсади пешгирӣ намудани эпизоотия, инчунин бемориҳои ба одамон ва ҳайвонот сирояткунанда, таъмин намудани тартиботи ҷамъиятӣ ва бехатарии аҳолӣ, танзими шумораи чунин ҳайвонот сурат мегирад.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2. Танзими шумораи ҳайвоноти беназоратмонда бо роҳи барои нигоҳдорӣ ба шахсони воқеӣ ва ҳуқуқӣ додани онҳо, инчунин ҷойгир намудан дар паноҳгоҳи ҳайвонот ё ба тариқи ахтакунӣ (сагу гурбаҳои беназоратмонда) ва баргардондан ба ҷойи аввалаи зисти ин ҳайвонот амалӣ карда мешавад.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lastRenderedPageBreak/>
        <w:t>3. Забҳи (куштани) ҳайвоноти беназоратмонда бо тартиби муқаррарнамудаи Қонуни мазкур ва дигар санадҳои меъёрии ҳуқуқии Ҷумҳурии Тоҷикистон амалӣ карда мешавад.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4. Ба шахсони воқеӣ ва ҳуқуқӣ мустақилона танзим намудани шумораи ҳайвоноти беназоратмонда манъ аст. </w:t>
      </w:r>
    </w:p>
    <w:p w:rsidR="00FC3DDC" w:rsidRPr="00240871" w:rsidRDefault="00FC3DDC" w:rsidP="00240871">
      <w:pPr>
        <w:pStyle w:val="a3"/>
        <w:spacing w:line="240" w:lineRule="auto"/>
        <w:rPr>
          <w:rFonts w:ascii="Times New Roman" w:hAnsi="Times New Roman" w:cs="Times New Roman"/>
          <w:b/>
          <w:bCs/>
          <w:sz w:val="28"/>
          <w:szCs w:val="28"/>
        </w:rPr>
      </w:pPr>
      <w:r w:rsidRPr="00240871">
        <w:rPr>
          <w:rFonts w:ascii="Times New Roman" w:hAnsi="Times New Roman" w:cs="Times New Roman"/>
          <w:b/>
          <w:bCs/>
          <w:sz w:val="28"/>
          <w:szCs w:val="28"/>
        </w:rPr>
        <w:t>Моддаи 28</w:t>
      </w:r>
      <w:r w:rsidRPr="00240871">
        <w:rPr>
          <w:rFonts w:ascii="Times New Roman" w:hAnsi="Times New Roman" w:cs="Times New Roman"/>
          <w:b/>
          <w:bCs/>
          <w:sz w:val="28"/>
          <w:szCs w:val="28"/>
          <w:vertAlign w:val="superscript"/>
        </w:rPr>
        <w:t>3</w:t>
      </w:r>
      <w:r w:rsidRPr="00240871">
        <w:rPr>
          <w:rFonts w:ascii="Times New Roman" w:hAnsi="Times New Roman" w:cs="Times New Roman"/>
          <w:b/>
          <w:bCs/>
          <w:sz w:val="28"/>
          <w:szCs w:val="28"/>
        </w:rPr>
        <w:t>. Паноҳгоҳи ҳайвонот</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1. Паноҳгоҳи ҳайвонот бо мақсади нигоҳдории ҳайвонот, аз ҷумла ҳайвоноти беназоратмонда, ташкил карда мешавад.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2. Ҳайвонот дар бино ва иншооти махсуси бо ин мақсад пешбинишуда ҷойгир карда мешаванд.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3. Паноҳгоҳи ҳайвонот метавонад давлатӣ ва хусусӣ бошад.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4. Дар паноҳгоҳи ҳайвонот хизматрасонии байторӣ ва дигар намуди хизматрасонӣ, аз ҷумла дар мувофиқа бо соҳибони ҳайвоноти хонагии ғайрикишоварзӣ нигоҳдории (ҷойгиронии) муваққатии чунин ҳайвонот, анҷом дода мешаванд.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5. Нисбати ҳайвоноти дар паноҳгоҳи ҳайвонот мавҷудбуда соҳибони онҳо ва шахсони аз тарафи онҳо ваколатдоргардида соҳибони воқеии ҳайвоноти мазкур эътироф карда мешаванд.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6. Меъёрҳои нигоҳдории ҳайвонот дар паноҳгоҳи ҳайвонот аз ҷониби мақоми ваколатдори давлатии соҳаи байторӣ муқаррар карда мешаванд.».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b/>
          <w:bCs/>
          <w:sz w:val="28"/>
          <w:szCs w:val="28"/>
        </w:rPr>
        <w:t>Моддаи 2.</w:t>
      </w:r>
      <w:r w:rsidRPr="00240871">
        <w:rPr>
          <w:rFonts w:ascii="Times New Roman" w:hAnsi="Times New Roman" w:cs="Times New Roman"/>
          <w:sz w:val="28"/>
          <w:szCs w:val="28"/>
        </w:rPr>
        <w:t xml:space="preserve"> Қонуни мазкур пас аз интишори расмӣ мавриди амал қарор дода шавад.</w:t>
      </w:r>
    </w:p>
    <w:p w:rsidR="00FC3DDC" w:rsidRPr="00240871" w:rsidRDefault="00FC3DDC" w:rsidP="00240871">
      <w:pPr>
        <w:pStyle w:val="a3"/>
        <w:spacing w:line="240" w:lineRule="auto"/>
        <w:rPr>
          <w:rFonts w:ascii="Times New Roman" w:hAnsi="Times New Roman" w:cs="Times New Roman"/>
          <w:b/>
          <w:bCs/>
          <w:sz w:val="28"/>
          <w:szCs w:val="28"/>
        </w:rPr>
      </w:pPr>
    </w:p>
    <w:p w:rsidR="00FC3DDC" w:rsidRPr="00240871" w:rsidRDefault="00FC3DDC" w:rsidP="00240871">
      <w:pPr>
        <w:pStyle w:val="a3"/>
        <w:spacing w:line="240" w:lineRule="auto"/>
        <w:ind w:firstLine="0"/>
        <w:rPr>
          <w:rFonts w:ascii="Times New Roman" w:hAnsi="Times New Roman" w:cs="Times New Roman"/>
          <w:b/>
          <w:bCs/>
          <w:sz w:val="28"/>
          <w:szCs w:val="28"/>
        </w:rPr>
      </w:pPr>
      <w:r w:rsidRPr="00240871">
        <w:rPr>
          <w:rFonts w:ascii="Times New Roman" w:hAnsi="Times New Roman" w:cs="Times New Roman"/>
          <w:b/>
          <w:bCs/>
          <w:sz w:val="28"/>
          <w:szCs w:val="28"/>
        </w:rPr>
        <w:t xml:space="preserve">Президенти Ҷумҳурии Тоҷикистон         Эмомалӣ </w:t>
      </w:r>
      <w:r w:rsidRPr="00240871">
        <w:rPr>
          <w:rFonts w:ascii="Times New Roman" w:hAnsi="Times New Roman" w:cs="Times New Roman"/>
          <w:b/>
          <w:bCs/>
          <w:caps/>
          <w:sz w:val="28"/>
          <w:szCs w:val="28"/>
        </w:rPr>
        <w:t>Раҳмон</w:t>
      </w:r>
    </w:p>
    <w:p w:rsidR="00FC3DDC" w:rsidRPr="00240871" w:rsidRDefault="00FC3DDC" w:rsidP="00240871">
      <w:pPr>
        <w:pStyle w:val="a3"/>
        <w:spacing w:line="240" w:lineRule="auto"/>
        <w:ind w:firstLine="0"/>
        <w:rPr>
          <w:rFonts w:ascii="Times New Roman" w:hAnsi="Times New Roman" w:cs="Times New Roman"/>
          <w:b/>
          <w:bCs/>
          <w:sz w:val="28"/>
          <w:szCs w:val="28"/>
        </w:rPr>
      </w:pPr>
      <w:r w:rsidRPr="00240871">
        <w:rPr>
          <w:rFonts w:ascii="Times New Roman" w:hAnsi="Times New Roman" w:cs="Times New Roman"/>
          <w:b/>
          <w:bCs/>
          <w:sz w:val="28"/>
          <w:szCs w:val="28"/>
        </w:rPr>
        <w:t>ш. Душанбе, 8 июни соли 2022, № 1881</w:t>
      </w:r>
    </w:p>
    <w:p w:rsidR="00FC3DDC" w:rsidRPr="00240871" w:rsidRDefault="00FC3DDC" w:rsidP="00240871">
      <w:pPr>
        <w:pStyle w:val="a3"/>
        <w:spacing w:line="240" w:lineRule="auto"/>
        <w:rPr>
          <w:rFonts w:ascii="Times New Roman" w:hAnsi="Times New Roman" w:cs="Times New Roman"/>
          <w:b/>
          <w:bCs/>
          <w:sz w:val="28"/>
          <w:szCs w:val="28"/>
        </w:rPr>
      </w:pPr>
    </w:p>
    <w:p w:rsidR="00FC3DDC" w:rsidRPr="00240871" w:rsidRDefault="00FC3DDC" w:rsidP="00240871">
      <w:pPr>
        <w:pStyle w:val="a5"/>
        <w:spacing w:line="240" w:lineRule="auto"/>
        <w:jc w:val="center"/>
        <w:rPr>
          <w:rFonts w:ascii="Times New Roman" w:hAnsi="Times New Roman" w:cs="Times New Roman"/>
          <w:w w:val="100"/>
          <w:sz w:val="28"/>
          <w:szCs w:val="28"/>
        </w:rPr>
      </w:pPr>
      <w:r w:rsidRPr="00240871">
        <w:rPr>
          <w:rFonts w:ascii="Times New Roman" w:hAnsi="Times New Roman" w:cs="Times New Roman"/>
          <w:w w:val="100"/>
          <w:sz w:val="28"/>
          <w:szCs w:val="28"/>
        </w:rPr>
        <w:t>Қарори</w:t>
      </w:r>
    </w:p>
    <w:p w:rsidR="00FC3DDC" w:rsidRPr="00240871" w:rsidRDefault="00FC3DDC" w:rsidP="00240871">
      <w:pPr>
        <w:pStyle w:val="a5"/>
        <w:spacing w:line="240" w:lineRule="auto"/>
        <w:jc w:val="center"/>
        <w:rPr>
          <w:rFonts w:ascii="Times New Roman" w:hAnsi="Times New Roman" w:cs="Times New Roman"/>
          <w:w w:val="100"/>
          <w:sz w:val="28"/>
          <w:szCs w:val="28"/>
        </w:rPr>
      </w:pPr>
      <w:r w:rsidRPr="00240871">
        <w:rPr>
          <w:rFonts w:ascii="Times New Roman" w:hAnsi="Times New Roman" w:cs="Times New Roman"/>
          <w:w w:val="100"/>
          <w:sz w:val="28"/>
          <w:szCs w:val="28"/>
        </w:rPr>
        <w:t xml:space="preserve">Маҷлиси миллии </w:t>
      </w:r>
    </w:p>
    <w:p w:rsidR="00FC3DDC" w:rsidRPr="00240871" w:rsidRDefault="00FC3DDC" w:rsidP="00240871">
      <w:pPr>
        <w:pStyle w:val="a5"/>
        <w:spacing w:line="240" w:lineRule="auto"/>
        <w:jc w:val="center"/>
        <w:rPr>
          <w:rFonts w:ascii="Times New Roman" w:hAnsi="Times New Roman" w:cs="Times New Roman"/>
          <w:w w:val="100"/>
          <w:sz w:val="28"/>
          <w:szCs w:val="28"/>
        </w:rPr>
      </w:pPr>
      <w:r w:rsidRPr="00240871">
        <w:rPr>
          <w:rFonts w:ascii="Times New Roman" w:hAnsi="Times New Roman" w:cs="Times New Roman"/>
          <w:w w:val="100"/>
          <w:sz w:val="28"/>
          <w:szCs w:val="28"/>
        </w:rPr>
        <w:t>Маҷлиси Олии Ҷумҳурии Тоҷикистон</w:t>
      </w:r>
    </w:p>
    <w:p w:rsidR="00FC3DDC" w:rsidRPr="00240871" w:rsidRDefault="00FC3DDC" w:rsidP="00240871">
      <w:pPr>
        <w:pStyle w:val="a3"/>
        <w:suppressAutoHyphens/>
        <w:spacing w:line="240" w:lineRule="auto"/>
        <w:jc w:val="center"/>
        <w:rPr>
          <w:rFonts w:ascii="Times New Roman" w:hAnsi="Times New Roman" w:cs="Times New Roman"/>
          <w:b/>
          <w:bCs/>
          <w:sz w:val="28"/>
          <w:szCs w:val="28"/>
        </w:rPr>
      </w:pPr>
    </w:p>
    <w:p w:rsidR="00FC3DDC" w:rsidRPr="00240871" w:rsidRDefault="00FC3DDC" w:rsidP="00240871">
      <w:pPr>
        <w:pStyle w:val="a3"/>
        <w:suppressAutoHyphens/>
        <w:spacing w:line="240" w:lineRule="auto"/>
        <w:rPr>
          <w:rFonts w:ascii="Times New Roman" w:hAnsi="Times New Roman" w:cs="Times New Roman"/>
          <w:b/>
          <w:bCs/>
          <w:sz w:val="28"/>
          <w:szCs w:val="28"/>
        </w:rPr>
      </w:pPr>
      <w:r w:rsidRPr="00240871">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байторӣ»</w:t>
      </w:r>
    </w:p>
    <w:p w:rsidR="00FC3DDC" w:rsidRPr="00240871" w:rsidRDefault="00FC3DDC" w:rsidP="00240871">
      <w:pPr>
        <w:pStyle w:val="a3"/>
        <w:spacing w:line="240" w:lineRule="auto"/>
        <w:rPr>
          <w:rFonts w:ascii="Times New Roman" w:hAnsi="Times New Roman" w:cs="Times New Roman"/>
          <w:sz w:val="28"/>
          <w:szCs w:val="28"/>
        </w:rPr>
      </w:pP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байторӣ»-ро баррасӣ намуда, </w:t>
      </w:r>
      <w:r w:rsidRPr="00240871">
        <w:rPr>
          <w:rFonts w:ascii="Times New Roman" w:hAnsi="Times New Roman" w:cs="Times New Roman"/>
          <w:b/>
          <w:bCs/>
          <w:sz w:val="28"/>
          <w:szCs w:val="28"/>
        </w:rPr>
        <w:t>қарор мекунад:</w:t>
      </w:r>
      <w:r w:rsidRPr="00240871">
        <w:rPr>
          <w:rFonts w:ascii="Times New Roman" w:hAnsi="Times New Roman" w:cs="Times New Roman"/>
          <w:sz w:val="28"/>
          <w:szCs w:val="28"/>
        </w:rPr>
        <w:t xml:space="preserve"> </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байторӣ» ҷонибдорӣ карда шавад.</w:t>
      </w:r>
    </w:p>
    <w:p w:rsidR="00FC3DDC" w:rsidRPr="00240871" w:rsidRDefault="00FC3DDC" w:rsidP="00240871">
      <w:pPr>
        <w:pStyle w:val="a3"/>
        <w:spacing w:line="240" w:lineRule="auto"/>
        <w:rPr>
          <w:rFonts w:ascii="Times New Roman" w:hAnsi="Times New Roman" w:cs="Times New Roman"/>
          <w:sz w:val="28"/>
          <w:szCs w:val="28"/>
        </w:rPr>
      </w:pPr>
    </w:p>
    <w:p w:rsidR="00FC3DDC" w:rsidRPr="00240871" w:rsidRDefault="00FC3DDC" w:rsidP="00240871">
      <w:pPr>
        <w:pStyle w:val="a3"/>
        <w:spacing w:line="240" w:lineRule="auto"/>
        <w:ind w:firstLine="0"/>
        <w:rPr>
          <w:rFonts w:ascii="Times New Roman" w:hAnsi="Times New Roman" w:cs="Times New Roman"/>
          <w:b/>
          <w:bCs/>
          <w:sz w:val="28"/>
          <w:szCs w:val="28"/>
        </w:rPr>
      </w:pPr>
      <w:r w:rsidRPr="00240871">
        <w:rPr>
          <w:rFonts w:ascii="Times New Roman" w:hAnsi="Times New Roman" w:cs="Times New Roman"/>
          <w:b/>
          <w:bCs/>
          <w:sz w:val="28"/>
          <w:szCs w:val="28"/>
        </w:rPr>
        <w:t xml:space="preserve">Раиси Маҷлиси миллии </w:t>
      </w:r>
    </w:p>
    <w:p w:rsidR="00FC3DDC" w:rsidRPr="00240871" w:rsidRDefault="00FC3DDC" w:rsidP="00240871">
      <w:pPr>
        <w:pStyle w:val="a3"/>
        <w:spacing w:line="240" w:lineRule="auto"/>
        <w:ind w:firstLine="0"/>
        <w:rPr>
          <w:rFonts w:ascii="Times New Roman" w:hAnsi="Times New Roman" w:cs="Times New Roman"/>
          <w:b/>
          <w:bCs/>
          <w:sz w:val="28"/>
          <w:szCs w:val="28"/>
        </w:rPr>
      </w:pPr>
      <w:r w:rsidRPr="00240871">
        <w:rPr>
          <w:rFonts w:ascii="Times New Roman" w:hAnsi="Times New Roman" w:cs="Times New Roman"/>
          <w:b/>
          <w:bCs/>
          <w:sz w:val="28"/>
          <w:szCs w:val="28"/>
        </w:rPr>
        <w:t xml:space="preserve">Маҷлиси Олии Ҷумҳурии Тоҷикистон </w:t>
      </w:r>
      <w:r w:rsidRPr="00240871">
        <w:rPr>
          <w:rFonts w:ascii="Times New Roman" w:hAnsi="Times New Roman" w:cs="Times New Roman"/>
          <w:b/>
          <w:bCs/>
          <w:sz w:val="28"/>
          <w:szCs w:val="28"/>
        </w:rPr>
        <w:tab/>
        <w:t xml:space="preserve">Рустами </w:t>
      </w:r>
      <w:r w:rsidRPr="00240871">
        <w:rPr>
          <w:rFonts w:ascii="Times New Roman" w:hAnsi="Times New Roman" w:cs="Times New Roman"/>
          <w:b/>
          <w:bCs/>
          <w:caps/>
          <w:sz w:val="28"/>
          <w:szCs w:val="28"/>
        </w:rPr>
        <w:t>Эмомалӣ</w:t>
      </w:r>
    </w:p>
    <w:p w:rsidR="00FC3DDC" w:rsidRPr="00240871" w:rsidRDefault="00FC3DDC" w:rsidP="00240871">
      <w:pPr>
        <w:pStyle w:val="a3"/>
        <w:spacing w:line="240" w:lineRule="auto"/>
        <w:ind w:firstLine="0"/>
        <w:rPr>
          <w:rFonts w:ascii="Times New Roman" w:hAnsi="Times New Roman" w:cs="Times New Roman"/>
          <w:b/>
          <w:bCs/>
          <w:sz w:val="28"/>
          <w:szCs w:val="28"/>
        </w:rPr>
      </w:pPr>
      <w:r w:rsidRPr="00240871">
        <w:rPr>
          <w:rFonts w:ascii="Times New Roman" w:hAnsi="Times New Roman" w:cs="Times New Roman"/>
          <w:b/>
          <w:bCs/>
          <w:sz w:val="28"/>
          <w:szCs w:val="28"/>
        </w:rPr>
        <w:t>ш. Душанбе, 30 майи соли 2022, № 268</w:t>
      </w:r>
    </w:p>
    <w:p w:rsidR="00FC3DDC" w:rsidRPr="00240871" w:rsidRDefault="00FC3DDC" w:rsidP="00240871">
      <w:pPr>
        <w:pStyle w:val="a5"/>
        <w:spacing w:before="113" w:line="240" w:lineRule="auto"/>
        <w:jc w:val="center"/>
        <w:rPr>
          <w:rFonts w:ascii="Times New Roman" w:hAnsi="Times New Roman" w:cs="Times New Roman"/>
          <w:w w:val="100"/>
          <w:sz w:val="28"/>
          <w:szCs w:val="28"/>
        </w:rPr>
      </w:pPr>
      <w:r w:rsidRPr="00240871">
        <w:rPr>
          <w:rFonts w:ascii="Times New Roman" w:hAnsi="Times New Roman" w:cs="Times New Roman"/>
          <w:w w:val="100"/>
          <w:sz w:val="28"/>
          <w:szCs w:val="28"/>
        </w:rPr>
        <w:lastRenderedPageBreak/>
        <w:t>Қарори</w:t>
      </w:r>
    </w:p>
    <w:p w:rsidR="00FC3DDC" w:rsidRPr="00240871" w:rsidRDefault="00FC3DDC" w:rsidP="00240871">
      <w:pPr>
        <w:pStyle w:val="a5"/>
        <w:spacing w:line="240" w:lineRule="auto"/>
        <w:jc w:val="center"/>
        <w:rPr>
          <w:rFonts w:ascii="Times New Roman" w:hAnsi="Times New Roman" w:cs="Times New Roman"/>
          <w:w w:val="100"/>
          <w:sz w:val="28"/>
          <w:szCs w:val="28"/>
        </w:rPr>
      </w:pPr>
      <w:r w:rsidRPr="00240871">
        <w:rPr>
          <w:rFonts w:ascii="Times New Roman" w:hAnsi="Times New Roman" w:cs="Times New Roman"/>
          <w:w w:val="100"/>
          <w:sz w:val="28"/>
          <w:szCs w:val="28"/>
        </w:rPr>
        <w:t xml:space="preserve">Маҷлиси намояндагони </w:t>
      </w:r>
    </w:p>
    <w:p w:rsidR="00FC3DDC" w:rsidRPr="00240871" w:rsidRDefault="00FC3DDC" w:rsidP="00240871">
      <w:pPr>
        <w:pStyle w:val="a5"/>
        <w:spacing w:line="240" w:lineRule="auto"/>
        <w:jc w:val="center"/>
        <w:rPr>
          <w:rFonts w:ascii="Times New Roman" w:hAnsi="Times New Roman" w:cs="Times New Roman"/>
          <w:w w:val="100"/>
          <w:sz w:val="28"/>
          <w:szCs w:val="28"/>
        </w:rPr>
      </w:pPr>
      <w:r w:rsidRPr="00240871">
        <w:rPr>
          <w:rFonts w:ascii="Times New Roman" w:hAnsi="Times New Roman" w:cs="Times New Roman"/>
          <w:w w:val="100"/>
          <w:sz w:val="28"/>
          <w:szCs w:val="28"/>
        </w:rPr>
        <w:t>Маҷлиси Олии Ҷумҳурии Тоҷикистон</w:t>
      </w:r>
    </w:p>
    <w:p w:rsidR="00FC3DDC" w:rsidRPr="00240871" w:rsidRDefault="00FC3DDC" w:rsidP="00240871">
      <w:pPr>
        <w:pStyle w:val="a3"/>
        <w:suppressAutoHyphens/>
        <w:spacing w:line="240" w:lineRule="auto"/>
        <w:ind w:firstLine="0"/>
        <w:jc w:val="center"/>
        <w:rPr>
          <w:rFonts w:ascii="Times New Roman" w:hAnsi="Times New Roman" w:cs="Times New Roman"/>
          <w:b/>
          <w:bCs/>
          <w:sz w:val="28"/>
          <w:szCs w:val="28"/>
        </w:rPr>
      </w:pPr>
    </w:p>
    <w:p w:rsidR="00FC3DDC" w:rsidRPr="00240871" w:rsidRDefault="00FC3DDC" w:rsidP="00240871">
      <w:pPr>
        <w:pStyle w:val="a3"/>
        <w:suppressAutoHyphens/>
        <w:spacing w:line="240" w:lineRule="auto"/>
        <w:ind w:firstLine="0"/>
        <w:rPr>
          <w:rFonts w:ascii="Times New Roman" w:hAnsi="Times New Roman" w:cs="Times New Roman"/>
          <w:b/>
          <w:bCs/>
          <w:sz w:val="28"/>
          <w:szCs w:val="28"/>
        </w:rPr>
      </w:pPr>
      <w:r w:rsidRPr="00240871">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байторӣ»</w:t>
      </w:r>
    </w:p>
    <w:p w:rsidR="00FC3DDC" w:rsidRPr="00240871" w:rsidRDefault="00FC3DDC" w:rsidP="00240871">
      <w:pPr>
        <w:pStyle w:val="a3"/>
        <w:suppressAutoHyphens/>
        <w:spacing w:line="240" w:lineRule="auto"/>
        <w:ind w:firstLine="0"/>
        <w:jc w:val="center"/>
        <w:rPr>
          <w:rFonts w:ascii="Times New Roman" w:hAnsi="Times New Roman" w:cs="Times New Roman"/>
          <w:b/>
          <w:bCs/>
          <w:sz w:val="28"/>
          <w:szCs w:val="28"/>
        </w:rPr>
      </w:pP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240871">
        <w:rPr>
          <w:rFonts w:ascii="Times New Roman" w:hAnsi="Times New Roman" w:cs="Times New Roman"/>
          <w:b/>
          <w:bCs/>
          <w:sz w:val="28"/>
          <w:szCs w:val="28"/>
        </w:rPr>
        <w:t>қарор мекунад:</w:t>
      </w:r>
    </w:p>
    <w:p w:rsidR="00FC3DDC" w:rsidRPr="00240871" w:rsidRDefault="00FC3DDC" w:rsidP="00240871">
      <w:pPr>
        <w:pStyle w:val="a3"/>
        <w:spacing w:line="240" w:lineRule="auto"/>
        <w:rPr>
          <w:rFonts w:ascii="Times New Roman" w:hAnsi="Times New Roman" w:cs="Times New Roman"/>
          <w:sz w:val="28"/>
          <w:szCs w:val="28"/>
        </w:rPr>
      </w:pPr>
      <w:r w:rsidRPr="00240871">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байторӣ» қабул карда шавад.</w:t>
      </w:r>
    </w:p>
    <w:p w:rsidR="00FC3DDC" w:rsidRPr="00240871" w:rsidRDefault="00FC3DDC" w:rsidP="00240871">
      <w:pPr>
        <w:pStyle w:val="a3"/>
        <w:spacing w:line="240" w:lineRule="auto"/>
        <w:ind w:firstLine="0"/>
        <w:rPr>
          <w:rFonts w:ascii="Times New Roman" w:hAnsi="Times New Roman" w:cs="Times New Roman"/>
          <w:b/>
          <w:bCs/>
          <w:sz w:val="28"/>
          <w:szCs w:val="28"/>
        </w:rPr>
      </w:pPr>
    </w:p>
    <w:p w:rsidR="00FC3DDC" w:rsidRPr="00240871" w:rsidRDefault="00FC3DDC" w:rsidP="00240871">
      <w:pPr>
        <w:pStyle w:val="a3"/>
        <w:spacing w:line="240" w:lineRule="auto"/>
        <w:ind w:firstLine="0"/>
        <w:rPr>
          <w:rFonts w:ascii="Times New Roman" w:hAnsi="Times New Roman" w:cs="Times New Roman"/>
          <w:b/>
          <w:bCs/>
          <w:sz w:val="28"/>
          <w:szCs w:val="28"/>
        </w:rPr>
      </w:pPr>
      <w:r w:rsidRPr="00240871">
        <w:rPr>
          <w:rFonts w:ascii="Times New Roman" w:hAnsi="Times New Roman" w:cs="Times New Roman"/>
          <w:b/>
          <w:bCs/>
          <w:sz w:val="28"/>
          <w:szCs w:val="28"/>
        </w:rPr>
        <w:t xml:space="preserve">Раиси Маҷлиси намояндагони </w:t>
      </w:r>
    </w:p>
    <w:p w:rsidR="00FC3DDC" w:rsidRPr="00240871" w:rsidRDefault="00FC3DDC" w:rsidP="00240871">
      <w:pPr>
        <w:pStyle w:val="a3"/>
        <w:spacing w:line="240" w:lineRule="auto"/>
        <w:ind w:firstLine="0"/>
        <w:rPr>
          <w:rFonts w:ascii="Times New Roman" w:hAnsi="Times New Roman" w:cs="Times New Roman"/>
          <w:b/>
          <w:bCs/>
          <w:sz w:val="28"/>
          <w:szCs w:val="28"/>
        </w:rPr>
      </w:pPr>
      <w:r w:rsidRPr="00240871">
        <w:rPr>
          <w:rFonts w:ascii="Times New Roman" w:hAnsi="Times New Roman" w:cs="Times New Roman"/>
          <w:b/>
          <w:bCs/>
          <w:sz w:val="28"/>
          <w:szCs w:val="28"/>
        </w:rPr>
        <w:t xml:space="preserve">Маҷлиси Олии Ҷумҳурии Тоҷикистон            М. </w:t>
      </w:r>
      <w:r w:rsidRPr="00240871">
        <w:rPr>
          <w:rFonts w:ascii="Times New Roman" w:hAnsi="Times New Roman" w:cs="Times New Roman"/>
          <w:b/>
          <w:bCs/>
          <w:caps/>
          <w:sz w:val="28"/>
          <w:szCs w:val="28"/>
        </w:rPr>
        <w:t>Зокирзода</w:t>
      </w:r>
    </w:p>
    <w:p w:rsidR="00FC3DDC" w:rsidRPr="00240871" w:rsidRDefault="00FC3DDC" w:rsidP="00240871">
      <w:pPr>
        <w:pStyle w:val="a3"/>
        <w:spacing w:line="240" w:lineRule="auto"/>
        <w:ind w:firstLine="0"/>
        <w:rPr>
          <w:rFonts w:ascii="Times New Roman" w:hAnsi="Times New Roman" w:cs="Times New Roman"/>
          <w:b/>
          <w:bCs/>
          <w:sz w:val="28"/>
          <w:szCs w:val="28"/>
        </w:rPr>
      </w:pPr>
      <w:r w:rsidRPr="00240871">
        <w:rPr>
          <w:rFonts w:ascii="Times New Roman" w:hAnsi="Times New Roman" w:cs="Times New Roman"/>
          <w:b/>
          <w:bCs/>
          <w:sz w:val="28"/>
          <w:szCs w:val="28"/>
        </w:rPr>
        <w:t>ш. Душанбе, 13 апрели соли 2022, № 683</w:t>
      </w:r>
    </w:p>
    <w:p w:rsidR="00D31B79" w:rsidRPr="00240871" w:rsidRDefault="00D31B79" w:rsidP="00240871">
      <w:pPr>
        <w:spacing w:line="240" w:lineRule="auto"/>
        <w:rPr>
          <w:rFonts w:ascii="Times New Roman" w:hAnsi="Times New Roman" w:cs="Times New Roman"/>
        </w:rPr>
      </w:pPr>
    </w:p>
    <w:sectPr w:rsidR="00D31B79" w:rsidRPr="00240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DC"/>
    <w:rsid w:val="001105B2"/>
    <w:rsid w:val="00134B1C"/>
    <w:rsid w:val="00240871"/>
    <w:rsid w:val="003238D4"/>
    <w:rsid w:val="004512A9"/>
    <w:rsid w:val="00584209"/>
    <w:rsid w:val="00B55CAB"/>
    <w:rsid w:val="00D31B79"/>
    <w:rsid w:val="00FC3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12BC"/>
  <w15:chartTrackingRefBased/>
  <w15:docId w15:val="{8B899F81-A4FC-4C1D-8F8E-F365A9B7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FC3DDC"/>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FC3DDC"/>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FC3DDC"/>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2022-06-10T13:18:00Z</dcterms:created>
  <dcterms:modified xsi:type="dcterms:W3CDTF">2022-06-10T13:47:00Z</dcterms:modified>
</cp:coreProperties>
</file>