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7B" w:rsidRDefault="003320D0" w:rsidP="003320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3320D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320D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C300A" w:rsidRPr="003320D0" w:rsidRDefault="003320D0" w:rsidP="003320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caps w:val="0"/>
          <w:sz w:val="28"/>
          <w:szCs w:val="28"/>
        </w:rPr>
        <w:t>Оид ба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3320D0">
        <w:rPr>
          <w:rFonts w:ascii="Palatino Linotype" w:hAnsi="Palatino Linotype"/>
          <w:caps w:val="0"/>
          <w:sz w:val="28"/>
          <w:szCs w:val="28"/>
        </w:rPr>
        <w:t>йиру илова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320D0">
        <w:rPr>
          <w:rFonts w:ascii="Palatino Linotype" w:hAnsi="Palatino Linotype"/>
          <w:caps w:val="0"/>
          <w:sz w:val="28"/>
          <w:szCs w:val="28"/>
        </w:rPr>
        <w:t xml:space="preserve">о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3320D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320D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320D0">
        <w:rPr>
          <w:rFonts w:ascii="Palatino Linotype" w:hAnsi="Palatino Linotype"/>
          <w:caps w:val="0"/>
          <w:sz w:val="28"/>
          <w:szCs w:val="28"/>
        </w:rPr>
        <w:t>изб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320D0">
        <w:rPr>
          <w:rFonts w:ascii="Palatino Linotype" w:hAnsi="Palatino Linotype"/>
          <w:caps w:val="0"/>
          <w:sz w:val="28"/>
          <w:szCs w:val="28"/>
        </w:rPr>
        <w:t>ои сиёс</w:t>
      </w:r>
      <w:r>
        <w:rPr>
          <w:rFonts w:ascii="Palatino Linotype" w:hAnsi="Palatino Linotype"/>
          <w:caps w:val="0"/>
          <w:sz w:val="28"/>
          <w:szCs w:val="28"/>
        </w:rPr>
        <w:t>ӣ</w:t>
      </w:r>
      <w:r w:rsidRPr="003320D0">
        <w:rPr>
          <w:rFonts w:ascii="Palatino Linotype" w:hAnsi="Palatino Linotype"/>
          <w:caps w:val="0"/>
          <w:sz w:val="28"/>
          <w:szCs w:val="28"/>
        </w:rPr>
        <w:t>»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3320D0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икистон аз 13 ноябри соли 1998 «Дар бораи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»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икистон, с. 1998, №22, мод. 300) та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 1. Боб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3320D0">
        <w:rPr>
          <w:rFonts w:ascii="Palatino Linotype" w:hAnsi="Palatino Linotype"/>
          <w:sz w:val="28"/>
          <w:szCs w:val="28"/>
        </w:rPr>
        <w:t>о бо</w:t>
      </w:r>
      <w:proofErr w:type="gramEnd"/>
      <w:r w:rsidRPr="003320D0">
        <w:rPr>
          <w:rFonts w:ascii="Palatino Linotype" w:hAnsi="Palatino Linotype"/>
          <w:sz w:val="28"/>
          <w:szCs w:val="28"/>
        </w:rPr>
        <w:t xml:space="preserve"> ра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араб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ра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амгузор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карда шаванд.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 2. Дар номи боби 1 калимаи «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ОИДА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ОИ» ба калимаи «МУ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АРРАРОТИ» иваз карда шавад.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3. Дар сархати шашуми моддаи 3,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якуми моддаи 7,  сархат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пан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ум ва шашуми моддаи 10, сархати якуми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якуми моддаи 15, сархати ну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уми моддаи 17 ва дар матни моддаи 21 калимаи «умум» ва «умумии» мувофи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ан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«омма» ва «оммавии» иваз карда шаванд.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4. Дар моддаи 4: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якум дар та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«Таъсис ва фаъолияти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ки ма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сад ё амалашон ба фаъолияти экстремистию террорист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, бо </w:t>
      </w:r>
      <w:proofErr w:type="gramStart"/>
      <w:r w:rsidRPr="003320D0">
        <w:rPr>
          <w:rFonts w:ascii="Palatino Linotype" w:hAnsi="Palatino Linotype"/>
          <w:sz w:val="28"/>
          <w:szCs w:val="28"/>
        </w:rPr>
        <w:t>ро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</w:t>
      </w:r>
      <w:proofErr w:type="gramEnd"/>
      <w:r w:rsidRPr="003320D0">
        <w:rPr>
          <w:rFonts w:ascii="Palatino Linotype" w:hAnsi="Palatino Linotype"/>
          <w:sz w:val="28"/>
          <w:szCs w:val="28"/>
        </w:rPr>
        <w:t xml:space="preserve"> з</w:t>
      </w:r>
      <w:r>
        <w:rPr>
          <w:rFonts w:ascii="Palatino Linotype" w:hAnsi="Palatino Linotype"/>
          <w:sz w:val="28"/>
          <w:szCs w:val="28"/>
        </w:rPr>
        <w:t>ӯ</w:t>
      </w:r>
      <w:r w:rsidRPr="003320D0">
        <w:rPr>
          <w:rFonts w:ascii="Palatino Linotype" w:hAnsi="Palatino Linotype"/>
          <w:sz w:val="28"/>
          <w:szCs w:val="28"/>
        </w:rPr>
        <w:t>ровар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йир додани сохти конститутсион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ва ташкил намудани гур</w:t>
      </w:r>
      <w:r>
        <w:rPr>
          <w:rFonts w:ascii="Palatino Linotype" w:hAnsi="Palatino Linotype"/>
          <w:sz w:val="28"/>
          <w:szCs w:val="28"/>
        </w:rPr>
        <w:t>ӯҳҳ</w:t>
      </w:r>
      <w:r w:rsidRPr="003320D0">
        <w:rPr>
          <w:rFonts w:ascii="Palatino Linotype" w:hAnsi="Palatino Linotype"/>
          <w:sz w:val="28"/>
          <w:szCs w:val="28"/>
        </w:rPr>
        <w:t>ои мусалла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 равона гардидааст ва ё низои нажод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милл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и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тимо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алгаро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ва диниро тар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ибу ташви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 менамоянд, манъ аст.»;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- дар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сеюм калима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«бехатарии давлат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» ва «мактаб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миёна ва ол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» мувофи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ан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«амнияти милл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» ва «муассиса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силоти миёнаи умум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ва олии касб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» иваз карда шаванд. 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5. Дар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исми дуюми моддаи 4, матни моддаи 10,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исми якуми моддаи 13,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исми дуюми моддаи 14,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дуюми моддаи 17 ва матни моддаи 18 калима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» ва «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ак» ба калимаи «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3320D0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» иваз карда шавад.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6. Дар моддаи 5: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- дар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дуюм калимаи «ашхоси» ба калимаи «шахсони» иваз карда шавад;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- ба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исми сеюм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умлаи дуюм бо мазмуни зайл илова карда шавад: 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«Узви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 бояд ша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одатномаи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дошта бошад.».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7. Дар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якуми моддаи 6 ра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банд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 бо аломати дефис </w:t>
      </w:r>
      <w:proofErr w:type="gramStart"/>
      <w:r w:rsidRPr="003320D0">
        <w:rPr>
          <w:rFonts w:ascii="Palatino Linotype" w:hAnsi="Palatino Linotype"/>
          <w:sz w:val="28"/>
          <w:szCs w:val="28"/>
        </w:rPr>
        <w:t>«-</w:t>
      </w:r>
      <w:proofErr w:type="gramEnd"/>
      <w:r w:rsidRPr="003320D0">
        <w:rPr>
          <w:rFonts w:ascii="Palatino Linotype" w:hAnsi="Palatino Linotype"/>
          <w:sz w:val="28"/>
          <w:szCs w:val="28"/>
        </w:rPr>
        <w:t>» ишора карда шаванд.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8. Ба моддаи 8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сеюм бо мазмуни зайл илова карда шавад: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lastRenderedPageBreak/>
        <w:t>«Сохтор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аллии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дар но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ия, ша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3320D0">
        <w:rPr>
          <w:rFonts w:ascii="Palatino Linotype" w:hAnsi="Palatino Linotype"/>
          <w:sz w:val="28"/>
          <w:szCs w:val="28"/>
        </w:rPr>
        <w:t>р</w:t>
      </w:r>
      <w:proofErr w:type="gramEnd"/>
      <w:r w:rsidRPr="003320D0">
        <w:rPr>
          <w:rFonts w:ascii="Palatino Linotype" w:hAnsi="Palatino Linotype"/>
          <w:sz w:val="28"/>
          <w:szCs w:val="28"/>
        </w:rPr>
        <w:t xml:space="preserve"> ва вилоят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ар сол то 20 март ба ма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омоти и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роияи 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аллии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оид ба идомаи фаъолияти худ, суро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а, ро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бари сохтор ва шумораи аъзои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 дар 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ал маълумот пешни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од менамоянд.».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9. Дар моддаи 10: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- дар номи модда калимаи «вазифа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ои» ба калимаи «у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дадори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ои» иваз карда шавад;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- сархати сезда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ум дар та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«-дар ташкилот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арзии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икистон сурат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 кушояд</w:t>
      </w:r>
      <w:proofErr w:type="gramStart"/>
      <w:r w:rsidRPr="003320D0">
        <w:rPr>
          <w:rFonts w:ascii="Palatino Linotype" w:hAnsi="Palatino Linotype"/>
          <w:sz w:val="28"/>
          <w:szCs w:val="28"/>
        </w:rPr>
        <w:t>;»</w:t>
      </w:r>
      <w:proofErr w:type="gramEnd"/>
      <w:r w:rsidRPr="003320D0">
        <w:rPr>
          <w:rFonts w:ascii="Palatino Linotype" w:hAnsi="Palatino Linotype"/>
          <w:sz w:val="28"/>
          <w:szCs w:val="28"/>
        </w:rPr>
        <w:t>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-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дуюм бо мазмуни зайл илова карда шавад: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 </w:t>
      </w:r>
      <w:r w:rsidRPr="003320D0">
        <w:rPr>
          <w:rFonts w:ascii="Palatino Linotype" w:hAnsi="Palatino Linotype"/>
          <w:spacing w:val="-2"/>
          <w:sz w:val="28"/>
          <w:szCs w:val="28"/>
        </w:rPr>
        <w:t>«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изби сиёс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бо тартиби пешбиникардаи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икистон 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дадор аст: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>- талаботи Конститутсияи (Сар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икистон, дигар санад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икистон, санад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ии байналмилалии эътирофнамудаи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икистонро риоя намояд;</w:t>
      </w:r>
    </w:p>
    <w:p w:rsidR="003320D0" w:rsidRPr="003320D0" w:rsidRDefault="003320D0" w:rsidP="003320D0">
      <w:pPr>
        <w:pStyle w:val="a4"/>
        <w:suppressAutoHyphens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 xml:space="preserve">-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ар сол то 20 март ба ма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оми ба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айдгиранда оид ба фаъолияти худ аз р</w:t>
      </w:r>
      <w:r>
        <w:rPr>
          <w:rFonts w:ascii="Palatino Linotype" w:hAnsi="Palatino Linotype"/>
          <w:spacing w:val="-2"/>
          <w:sz w:val="28"/>
          <w:szCs w:val="28"/>
        </w:rPr>
        <w:t>ӯ</w:t>
      </w:r>
      <w:r w:rsidRPr="003320D0">
        <w:rPr>
          <w:rFonts w:ascii="Palatino Linotype" w:hAnsi="Palatino Linotype"/>
          <w:spacing w:val="-2"/>
          <w:sz w:val="28"/>
          <w:szCs w:val="28"/>
        </w:rPr>
        <w:t>и шакл ва тартиби му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аррарнамудаи Вазорати адлияи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икистон маълумот пешни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од намояд;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>- ба ма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омоти андоз бо тартиби му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арраргардида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исобот пешни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од намояд.».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>10. Дар моддаи 13: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3320D0">
        <w:rPr>
          <w:rFonts w:ascii="Palatino Linotype" w:hAnsi="Palatino Linotype"/>
          <w:spacing w:val="-4"/>
          <w:sz w:val="28"/>
          <w:szCs w:val="28"/>
        </w:rPr>
        <w:t>-  дар ном ва матни модда калима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3320D0">
        <w:rPr>
          <w:rFonts w:ascii="Palatino Linotype" w:hAnsi="Palatino Linotype"/>
          <w:spacing w:val="-4"/>
          <w:sz w:val="28"/>
          <w:szCs w:val="28"/>
        </w:rPr>
        <w:t>ои «Ёрии» ва «ёрии» мувофи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3320D0">
        <w:rPr>
          <w:rFonts w:ascii="Palatino Linotype" w:hAnsi="Palatino Linotype"/>
          <w:spacing w:val="-4"/>
          <w:sz w:val="28"/>
          <w:szCs w:val="28"/>
        </w:rPr>
        <w:t>ан ба калима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3320D0">
        <w:rPr>
          <w:rFonts w:ascii="Palatino Linotype" w:hAnsi="Palatino Linotype"/>
          <w:spacing w:val="-4"/>
          <w:sz w:val="28"/>
          <w:szCs w:val="28"/>
        </w:rPr>
        <w:t>ои «Кумаки» ва «кумаки» иваз карда шаванд;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исми якум ва сархати чоруми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исми дуюм калимаи «ашхоси» ба калимаи «шахси» иваз карда шавад;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 xml:space="preserve">-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исми якум пас аз калима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ои «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абул намояд» калима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ои «, агар  ин кумаки модд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бо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ҷҷ</w:t>
      </w:r>
      <w:r w:rsidRPr="003320D0">
        <w:rPr>
          <w:rFonts w:ascii="Palatino Linotype" w:hAnsi="Palatino Linotype"/>
          <w:spacing w:val="-2"/>
          <w:sz w:val="28"/>
          <w:szCs w:val="28"/>
        </w:rPr>
        <w:t>ат тасди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ва манбаи он нишон дода шуда бошад» илова карда шаванд;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 xml:space="preserve">-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исми дуюм сархати пан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 бо мазмуни зайл илова карда шавад: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>«- ташкилот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ои ти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оратие, ки камтар аз як сол фаъолияти молияв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доранд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>;»</w:t>
      </w:r>
      <w:proofErr w:type="gramEnd"/>
      <w:r w:rsidRPr="003320D0">
        <w:rPr>
          <w:rFonts w:ascii="Palatino Linotype" w:hAnsi="Palatino Linotype"/>
          <w:spacing w:val="-2"/>
          <w:sz w:val="28"/>
          <w:szCs w:val="28"/>
        </w:rPr>
        <w:t>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 xml:space="preserve">-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исм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ои сеюм, чорум, пан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ум, шашум,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афтум,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аштум, ну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ум ва да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ум бо мазмуни зайл илова карда шаванд: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>«Кумаки модд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ба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изб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ои сиёс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дар шакли мабла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бо 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>ро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3320D0">
        <w:rPr>
          <w:rFonts w:ascii="Palatino Linotype" w:hAnsi="Palatino Linotype"/>
          <w:spacing w:val="-2"/>
          <w:sz w:val="28"/>
          <w:szCs w:val="28"/>
        </w:rPr>
        <w:t xml:space="preserve"> ба сурат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исоби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изби сиёс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гузаронидани он амал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карда мешавад. Дар сурати аз шахсони во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е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ва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ворид гардидани мабла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3320D0">
        <w:rPr>
          <w:rFonts w:ascii="Palatino Linotype" w:hAnsi="Palatino Linotype"/>
          <w:spacing w:val="-2"/>
          <w:sz w:val="28"/>
          <w:szCs w:val="28"/>
        </w:rPr>
        <w:t>и на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д, бо </w:t>
      </w:r>
      <w:r w:rsidRPr="003320D0">
        <w:rPr>
          <w:rFonts w:ascii="Palatino Linotype" w:hAnsi="Palatino Linotype"/>
          <w:spacing w:val="-2"/>
          <w:sz w:val="28"/>
          <w:szCs w:val="28"/>
        </w:rPr>
        <w:lastRenderedPageBreak/>
        <w:t>тартиби му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арраркардаи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икистон, он пас аз 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ияи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атмии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ҷҷ</w:t>
      </w:r>
      <w:r w:rsidRPr="003320D0">
        <w:rPr>
          <w:rFonts w:ascii="Palatino Linotype" w:hAnsi="Palatino Linotype"/>
          <w:spacing w:val="-2"/>
          <w:sz w:val="28"/>
          <w:szCs w:val="28"/>
        </w:rPr>
        <w:t>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ои расм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ба сурат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исоби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изби сиёс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гузаронида мешавад.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 xml:space="preserve">Дар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ҷҷ</w:t>
      </w:r>
      <w:r w:rsidRPr="003320D0">
        <w:rPr>
          <w:rFonts w:ascii="Palatino Linotype" w:hAnsi="Palatino Linotype"/>
          <w:spacing w:val="-2"/>
          <w:sz w:val="28"/>
          <w:szCs w:val="28"/>
        </w:rPr>
        <w:t>ати пардохт ё инти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оли мабла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маълумот дар бораи шахси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-2"/>
          <w:sz w:val="28"/>
          <w:szCs w:val="28"/>
        </w:rPr>
        <w:t>қӣ</w:t>
      </w:r>
      <w:r w:rsidRPr="003320D0">
        <w:rPr>
          <w:rFonts w:ascii="Palatino Linotype" w:hAnsi="Palatino Linotype"/>
          <w:spacing w:val="-2"/>
          <w:sz w:val="28"/>
          <w:szCs w:val="28"/>
        </w:rPr>
        <w:t>, ра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ами мушаххаси андозсупоранда, ном ва реквизит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ои бонкии шахси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нишон дода мешаванд.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>Ша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рванди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дорад кумаки моддиро дар шакли мабла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аз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исоби мабла</w:t>
      </w:r>
      <w:r>
        <w:rPr>
          <w:rFonts w:ascii="Palatino Linotype" w:hAnsi="Palatino Linotype"/>
          <w:spacing w:val="-2"/>
          <w:sz w:val="28"/>
          <w:szCs w:val="28"/>
        </w:rPr>
        <w:t>ғҳ</w:t>
      </w:r>
      <w:r w:rsidRPr="003320D0">
        <w:rPr>
          <w:rFonts w:ascii="Palatino Linotype" w:hAnsi="Palatino Linotype"/>
          <w:spacing w:val="-2"/>
          <w:sz w:val="28"/>
          <w:szCs w:val="28"/>
        </w:rPr>
        <w:t>ои худ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ба сурат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исоби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изби сиёс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ё бевосита ба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исобдории ма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омоти но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ияв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>, ша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>, вилоят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ва марказии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изби сиёс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гузаронад.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ангоми гузаронидани мабла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ҷҷ</w:t>
      </w:r>
      <w:r w:rsidRPr="003320D0">
        <w:rPr>
          <w:rFonts w:ascii="Palatino Linotype" w:hAnsi="Palatino Linotype"/>
          <w:spacing w:val="-2"/>
          <w:sz w:val="28"/>
          <w:szCs w:val="28"/>
        </w:rPr>
        <w:t>ати тасди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кунандаи шахсияти ша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рванди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икистон ва пардохти андоз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 дар се мо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 охир пешни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од карда шуда, дар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ҷҷ</w:t>
      </w:r>
      <w:r w:rsidRPr="003320D0">
        <w:rPr>
          <w:rFonts w:ascii="Palatino Linotype" w:hAnsi="Palatino Linotype"/>
          <w:spacing w:val="-2"/>
          <w:sz w:val="28"/>
          <w:szCs w:val="28"/>
        </w:rPr>
        <w:t>ати пардохт ё инти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оли мабла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насаб, ном, номи падар 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>ва ра</w:t>
      </w:r>
      <w:proofErr w:type="gramEnd"/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ами мушаххаси андозсупоранда нишон дода мешаванд.  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320D0">
        <w:rPr>
          <w:rFonts w:ascii="Palatino Linotype" w:hAnsi="Palatino Linotype"/>
          <w:spacing w:val="-2"/>
          <w:sz w:val="28"/>
          <w:szCs w:val="28"/>
        </w:rPr>
        <w:t>Мабла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и умумии кумаки моддии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арсолаи як шахси во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Pr="003320D0">
        <w:rPr>
          <w:rFonts w:ascii="Palatino Linotype" w:hAnsi="Palatino Linotype"/>
          <w:spacing w:val="-2"/>
          <w:sz w:val="28"/>
          <w:szCs w:val="28"/>
        </w:rPr>
        <w:t>е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ба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изб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ои сиёс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аз 300 (сесад) нишонди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анда барои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исоб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о аз як шахси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3320D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-2"/>
          <w:sz w:val="28"/>
          <w:szCs w:val="28"/>
        </w:rPr>
        <w:t>қӣ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 аз 1500 (як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азору пан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Pr="003320D0">
        <w:rPr>
          <w:rFonts w:ascii="Palatino Linotype" w:hAnsi="Palatino Linotype"/>
          <w:spacing w:val="-2"/>
          <w:sz w:val="28"/>
          <w:szCs w:val="28"/>
        </w:rPr>
        <w:t>сад) нишонди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 xml:space="preserve">анда барои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исоб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Pr="003320D0">
        <w:rPr>
          <w:rFonts w:ascii="Palatino Linotype" w:hAnsi="Palatino Linotype"/>
          <w:spacing w:val="-2"/>
          <w:sz w:val="28"/>
          <w:szCs w:val="28"/>
        </w:rPr>
        <w:t>о зиёд буда наметавонад.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Кумаки моддие, ки аз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ониби субъект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ои дар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исми дуюми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амин модда пешбинигардида ба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расонида шудааст,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амчунин мабла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арсолаи зиёда аз меъёри дар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исми шашуми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амин модда нишондодашуда ворид гардидааст, дар му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лати як мо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 ба пардохткунандаи он баргардонида мешавад. Дар сурати 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айриимкон будани баргардонидани мабла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и ба сурат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исоби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воридшуда, он </w:t>
      </w:r>
      <w:proofErr w:type="gramStart"/>
      <w:r w:rsidRPr="003320D0">
        <w:rPr>
          <w:rFonts w:ascii="Palatino Linotype" w:hAnsi="Palatino Linotype"/>
          <w:sz w:val="28"/>
          <w:szCs w:val="28"/>
        </w:rPr>
        <w:t>ба бу</w:t>
      </w:r>
      <w:proofErr w:type="gramEnd"/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гузаронида (супорида) мешавад.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Истифодаи мабла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 xml:space="preserve">е, ки бо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онуни мазкур пешбин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нашудааст, инчунин инти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оли мабла</w:t>
      </w:r>
      <w:r>
        <w:rPr>
          <w:rFonts w:ascii="Palatino Linotype" w:hAnsi="Palatino Linotype"/>
          <w:sz w:val="28"/>
          <w:szCs w:val="28"/>
        </w:rPr>
        <w:t>ғҳ</w:t>
      </w:r>
      <w:r w:rsidRPr="003320D0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тавассути миёнарав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 манъ аст.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Дар маврид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ое, ки кумаки модд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ё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адя дар шакли молу мулк расонида мешавад,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онро мувофи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икистон бо во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иди пул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нарх гузошта, маълумоти дахлдорро дар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исоботи молиявии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ворид месозад.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абули кумаки моддии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3320D0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3320D0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аз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ониби ма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омоти но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ияв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ша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р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вилоят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ва марказии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сурат мегирад.».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11. Ба моддаи 14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сеюм ва чорум бо мазмуни зайл илова карда шаванд: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lastRenderedPageBreak/>
        <w:t>«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3320D0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 дорад фаъолияти зерини со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ибкориро амал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кунад: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- фаъолияти иттилоот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рекламав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ва нашрияв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барои ташви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 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идаву 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оя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о, ма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сад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о, вазифа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3320D0">
        <w:rPr>
          <w:rFonts w:ascii="Palatino Linotype" w:hAnsi="Palatino Linotype"/>
          <w:sz w:val="28"/>
          <w:szCs w:val="28"/>
        </w:rPr>
        <w:t>о ва</w:t>
      </w:r>
      <w:proofErr w:type="gramEnd"/>
      <w:r w:rsidRPr="003320D0">
        <w:rPr>
          <w:rFonts w:ascii="Palatino Linotype" w:hAnsi="Palatino Linotype"/>
          <w:sz w:val="28"/>
          <w:szCs w:val="28"/>
        </w:rPr>
        <w:t xml:space="preserve"> интишори нати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фаъолияти худ;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- тайёр кардан ва фур</w:t>
      </w:r>
      <w:r>
        <w:rPr>
          <w:rFonts w:ascii="Palatino Linotype" w:hAnsi="Palatino Linotype"/>
          <w:sz w:val="28"/>
          <w:szCs w:val="28"/>
        </w:rPr>
        <w:t>ӯ</w:t>
      </w:r>
      <w:r w:rsidRPr="003320D0">
        <w:rPr>
          <w:rFonts w:ascii="Palatino Linotype" w:hAnsi="Palatino Linotype"/>
          <w:sz w:val="28"/>
          <w:szCs w:val="28"/>
        </w:rPr>
        <w:t>ши 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сулоти арму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 xml:space="preserve">онии дорои нишон ва (ё) номи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;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-  ба и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ора додани молу мулки ман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3320D0">
        <w:rPr>
          <w:rFonts w:ascii="Palatino Linotype" w:hAnsi="Palatino Linotype"/>
          <w:sz w:val="28"/>
          <w:szCs w:val="28"/>
        </w:rPr>
        <w:t>ул</w:t>
      </w:r>
      <w:proofErr w:type="gramEnd"/>
      <w:r w:rsidRPr="003320D0">
        <w:rPr>
          <w:rFonts w:ascii="Palatino Linotype" w:hAnsi="Palatino Linotype"/>
          <w:sz w:val="28"/>
          <w:szCs w:val="28"/>
        </w:rPr>
        <w:t xml:space="preserve"> (ба истиснои пул ва ко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аз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иматнок) ва 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айриман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ули худ.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3320D0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 надорад ба фаъолияти со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ибкорие, ки дар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исми сеюми моддаи мазкур нишон дода нашудааст, маш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ул шавад.».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12. Моддаи 16 дар та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«Моддаи 16. Назорати фаъолияти молиявии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3320D0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оми ро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барикунандаи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 у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дадор аст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исоботи молиявиро дар бораи манбаъ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о, андоза ва харо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оти мабла</w:t>
      </w:r>
      <w:r>
        <w:rPr>
          <w:rFonts w:ascii="Palatino Linotype" w:hAnsi="Palatino Linotype"/>
          <w:sz w:val="28"/>
          <w:szCs w:val="28"/>
        </w:rPr>
        <w:t>ғҳ</w:t>
      </w:r>
      <w:r w:rsidRPr="003320D0">
        <w:rPr>
          <w:rFonts w:ascii="Palatino Linotype" w:hAnsi="Palatino Linotype"/>
          <w:sz w:val="28"/>
          <w:szCs w:val="28"/>
        </w:rPr>
        <w:t xml:space="preserve">ое, ки ба хазинаи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изб дар давоми соли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исобот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ворид гардидаанд, инчунин дар бораи молу мулки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 бо нишон додани арзиш ва маълумоти ба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айдгирии давлатии он ва пардохти андоз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 дар восита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ахбори омма интишор намояд.</w:t>
      </w:r>
      <w:proofErr w:type="gramEnd"/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Сан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иши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исоботи молиявии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, маълумот дар бораи даромад ва харо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оти восита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, риояи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оида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онунигардонии дорои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молу мулк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аз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ониби ма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оми дахлдори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амал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мегардад.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 xml:space="preserve">Маълумот дар бораи </w:t>
      </w:r>
      <w:proofErr w:type="gramStart"/>
      <w:r w:rsidRPr="003320D0">
        <w:rPr>
          <w:rFonts w:ascii="Palatino Linotype" w:hAnsi="Palatino Linotype"/>
          <w:sz w:val="28"/>
          <w:szCs w:val="28"/>
        </w:rPr>
        <w:t>нати</w:t>
      </w:r>
      <w:proofErr w:type="gramEnd"/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сан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иши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исоботи молиявии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ба иттилои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ои сиёсии дахлдор расонидашуда,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ар сол дар восита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ахбори омма, инчунин ба таври илова як мо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 пеш аз маъракаи интихобот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чоп карда мешавад.».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13. Дар матни моддаи 20 пас аз калима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ои «Вазорати адлияи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икистон» калимаи «ого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инома» илова карда, калима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«ого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инома</w:t>
      </w:r>
      <w:proofErr w:type="gramStart"/>
      <w:r w:rsidRPr="003320D0">
        <w:rPr>
          <w:rFonts w:ascii="Palatino Linotype" w:hAnsi="Palatino Linotype"/>
          <w:sz w:val="28"/>
          <w:szCs w:val="28"/>
        </w:rPr>
        <w:t>»в</w:t>
      </w:r>
      <w:proofErr w:type="gramEnd"/>
      <w:r w:rsidRPr="003320D0">
        <w:rPr>
          <w:rFonts w:ascii="Palatino Linotype" w:hAnsi="Palatino Linotype"/>
          <w:sz w:val="28"/>
          <w:szCs w:val="28"/>
        </w:rPr>
        <w:t>а «ёрии» мувофи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ан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«амрномаи хатт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>» ва «кумаки» иваз карда шаванд.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3320D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арор дода шавад.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320D0" w:rsidRPr="003320D0" w:rsidRDefault="003320D0" w:rsidP="003320D0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 xml:space="preserve">        Президенти </w:t>
      </w:r>
    </w:p>
    <w:p w:rsidR="003320D0" w:rsidRPr="003320D0" w:rsidRDefault="003320D0" w:rsidP="003320D0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3320D0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320D0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3320D0" w:rsidRPr="003320D0" w:rsidRDefault="003320D0" w:rsidP="003320D0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>ш</w:t>
      </w:r>
      <w:r w:rsidRPr="003320D0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3320D0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3320D0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3320D0">
        <w:rPr>
          <w:rFonts w:ascii="Palatino Linotype" w:hAnsi="Palatino Linotype"/>
          <w:b/>
          <w:bCs/>
          <w:caps/>
          <w:sz w:val="28"/>
          <w:szCs w:val="28"/>
        </w:rPr>
        <w:t xml:space="preserve"> 2015 №1209</w:t>
      </w:r>
    </w:p>
    <w:p w:rsidR="000B6D7B" w:rsidRDefault="000B6D7B" w:rsidP="003320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3320D0" w:rsidRPr="003320D0" w:rsidRDefault="003320D0" w:rsidP="003320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3320D0">
        <w:rPr>
          <w:rFonts w:ascii="Palatino Linotype" w:hAnsi="Palatino Linotype"/>
          <w:sz w:val="28"/>
          <w:szCs w:val="28"/>
        </w:rPr>
        <w:t xml:space="preserve">арори </w:t>
      </w:r>
    </w:p>
    <w:p w:rsidR="003320D0" w:rsidRPr="003320D0" w:rsidRDefault="003320D0" w:rsidP="003320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320D0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3320D0" w:rsidRPr="003320D0" w:rsidRDefault="003320D0" w:rsidP="003320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320D0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320D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3320D0" w:rsidRPr="003320D0" w:rsidRDefault="003320D0" w:rsidP="003320D0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3320D0" w:rsidRPr="003320D0" w:rsidRDefault="003320D0" w:rsidP="003320D0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3320D0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изб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ои сиёс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3320D0">
        <w:rPr>
          <w:rFonts w:ascii="Palatino Linotype" w:hAnsi="Palatino Linotype"/>
          <w:b/>
          <w:bCs/>
          <w:sz w:val="28"/>
          <w:szCs w:val="28"/>
        </w:rPr>
        <w:t>»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320D0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>абул карда шавад.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320D0" w:rsidRPr="003320D0" w:rsidRDefault="003320D0" w:rsidP="003320D0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 xml:space="preserve">  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3320D0" w:rsidRPr="003320D0" w:rsidRDefault="003320D0" w:rsidP="003320D0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3320D0" w:rsidRPr="003320D0" w:rsidRDefault="003320D0" w:rsidP="003320D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>ш. Душанбе, 17 июни соли 2015 № 103</w:t>
      </w:r>
    </w:p>
    <w:p w:rsidR="000B6D7B" w:rsidRDefault="000B6D7B" w:rsidP="003320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3320D0" w:rsidRPr="003320D0" w:rsidRDefault="003320D0" w:rsidP="003320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арори </w:t>
      </w:r>
    </w:p>
    <w:p w:rsidR="003320D0" w:rsidRPr="003320D0" w:rsidRDefault="003320D0" w:rsidP="003320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320D0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3320D0" w:rsidRPr="003320D0" w:rsidRDefault="003320D0" w:rsidP="003320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320D0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320D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320D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3320D0" w:rsidRPr="003320D0" w:rsidRDefault="003320D0" w:rsidP="003320D0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3320D0" w:rsidRPr="003320D0" w:rsidRDefault="003320D0" w:rsidP="003320D0">
      <w:pPr>
        <w:pStyle w:val="a4"/>
        <w:suppressAutoHyphens/>
        <w:spacing w:line="240" w:lineRule="auto"/>
        <w:ind w:left="283" w:right="283" w:firstLine="0"/>
        <w:jc w:val="center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b/>
          <w:bCs/>
          <w:spacing w:val="7"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pacing w:val="7"/>
          <w:sz w:val="28"/>
          <w:szCs w:val="28"/>
        </w:rPr>
        <w:t>Қ</w:t>
      </w:r>
      <w:r w:rsidRPr="003320D0">
        <w:rPr>
          <w:rFonts w:ascii="Palatino Linotype" w:hAnsi="Palatino Linotype"/>
          <w:b/>
          <w:bCs/>
          <w:spacing w:val="7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pacing w:val="7"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pacing w:val="7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7"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pacing w:val="7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b/>
          <w:bCs/>
          <w:spacing w:val="7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b/>
          <w:bCs/>
          <w:spacing w:val="7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7"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pacing w:val="7"/>
          <w:sz w:val="28"/>
          <w:szCs w:val="28"/>
        </w:rPr>
        <w:t>икистон «Оид</w:t>
      </w:r>
      <w:r w:rsidRPr="003320D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ба ворид намудани та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ғ</w:t>
      </w:r>
      <w:r w:rsidRPr="003320D0">
        <w:rPr>
          <w:rFonts w:ascii="Palatino Linotype" w:hAnsi="Palatino Linotype"/>
          <w:b/>
          <w:bCs/>
          <w:spacing w:val="5"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pacing w:val="5"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3320D0">
        <w:rPr>
          <w:rFonts w:ascii="Palatino Linotype" w:hAnsi="Palatino Linotype"/>
          <w:b/>
          <w:bCs/>
          <w:spacing w:val="5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изб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ои сиёс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3320D0">
        <w:rPr>
          <w:rFonts w:ascii="Palatino Linotype" w:hAnsi="Palatino Linotype"/>
          <w:b/>
          <w:bCs/>
          <w:sz w:val="28"/>
          <w:szCs w:val="28"/>
        </w:rPr>
        <w:t>»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proofErr w:type="gramStart"/>
      <w:r w:rsidRPr="003320D0">
        <w:rPr>
          <w:rFonts w:ascii="Palatino Linotype" w:hAnsi="Palatino Linotype"/>
          <w:sz w:val="28"/>
          <w:szCs w:val="28"/>
        </w:rPr>
        <w:t>»-</w:t>
      </w:r>
      <w:proofErr w:type="gramEnd"/>
      <w:r w:rsidRPr="003320D0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320D0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3320D0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3320D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изб</w:t>
      </w:r>
      <w:r>
        <w:rPr>
          <w:rFonts w:ascii="Palatino Linotype" w:hAnsi="Palatino Linotype"/>
          <w:sz w:val="28"/>
          <w:szCs w:val="28"/>
        </w:rPr>
        <w:t>ҳ</w:t>
      </w:r>
      <w:r w:rsidRPr="003320D0">
        <w:rPr>
          <w:rFonts w:ascii="Palatino Linotype" w:hAnsi="Palatino Linotype"/>
          <w:sz w:val="28"/>
          <w:szCs w:val="28"/>
        </w:rPr>
        <w:t>ои сиёс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Pr="003320D0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3320D0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B6D7B" w:rsidRDefault="003320D0" w:rsidP="003320D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>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3320D0" w:rsidRPr="003320D0" w:rsidRDefault="003320D0" w:rsidP="003320D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320D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320D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320D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320D0">
        <w:rPr>
          <w:rFonts w:ascii="Palatino Linotype" w:hAnsi="Palatino Linotype"/>
          <w:b/>
          <w:bCs/>
          <w:sz w:val="28"/>
          <w:szCs w:val="28"/>
        </w:rPr>
        <w:t>икистон</w:t>
      </w:r>
      <w:r w:rsidR="000B6D7B">
        <w:rPr>
          <w:rFonts w:ascii="Palatino Linotype" w:hAnsi="Palatino Linotype"/>
          <w:b/>
          <w:bCs/>
          <w:sz w:val="28"/>
          <w:szCs w:val="28"/>
        </w:rPr>
        <w:t xml:space="preserve">    </w:t>
      </w:r>
      <w:r w:rsidRPr="003320D0">
        <w:rPr>
          <w:rFonts w:ascii="Palatino Linotype" w:hAnsi="Palatino Linotype"/>
          <w:b/>
          <w:bCs/>
          <w:sz w:val="28"/>
          <w:szCs w:val="28"/>
        </w:rPr>
        <w:t>М.</w:t>
      </w:r>
      <w:r w:rsidRPr="003320D0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3320D0" w:rsidRPr="003320D0" w:rsidRDefault="003320D0" w:rsidP="000B6D7B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r w:rsidRPr="003320D0">
        <w:rPr>
          <w:rFonts w:ascii="Palatino Linotype" w:hAnsi="Palatino Linotype"/>
          <w:b/>
          <w:bCs/>
          <w:sz w:val="28"/>
          <w:szCs w:val="28"/>
        </w:rPr>
        <w:t>ш. Душанбе, 21 июли соли 2015 №94</w:t>
      </w:r>
    </w:p>
    <w:p w:rsidR="003320D0" w:rsidRPr="003320D0" w:rsidRDefault="003320D0" w:rsidP="003320D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sectPr w:rsidR="003320D0" w:rsidRPr="003320D0" w:rsidSect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3320D0"/>
    <w:rsid w:val="000B6D7B"/>
    <w:rsid w:val="003320D0"/>
    <w:rsid w:val="004466A5"/>
    <w:rsid w:val="005D0672"/>
    <w:rsid w:val="00A60B3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3320D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3320D0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3320D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2015-08-13T05:44:00Z</dcterms:created>
  <dcterms:modified xsi:type="dcterms:W3CDTF">2015-08-13T05:46:00Z</dcterms:modified>
</cp:coreProperties>
</file>