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C" w:rsidRDefault="000513F2" w:rsidP="00B91CCC">
      <w:pPr>
        <w:pStyle w:val="a3"/>
        <w:jc w:val="center"/>
        <w:rPr>
          <w:rFonts w:ascii="Times New Roman Tj" w:hAnsi="Times New Roman Tj"/>
          <w:caps w:val="0"/>
          <w:sz w:val="62"/>
          <w:szCs w:val="62"/>
        </w:rPr>
      </w:pPr>
      <w:proofErr w:type="spellStart"/>
      <w:r w:rsidRPr="002A6E26">
        <w:rPr>
          <w:rFonts w:ascii="Cambria" w:hAnsi="Cambria" w:cs="Cambria"/>
          <w:caps w:val="0"/>
          <w:sz w:val="62"/>
          <w:szCs w:val="62"/>
        </w:rPr>
        <w:t>Қ</w:t>
      </w:r>
      <w:r w:rsidRPr="002A6E26">
        <w:rPr>
          <w:rFonts w:ascii="Times New Roman Tj" w:hAnsi="Times New Roman Tj" w:cs="Times New Roman Tj"/>
          <w:caps w:val="0"/>
          <w:sz w:val="62"/>
          <w:szCs w:val="62"/>
        </w:rPr>
        <w:t>онуни</w:t>
      </w:r>
      <w:proofErr w:type="spellEnd"/>
    </w:p>
    <w:p w:rsidR="00B91CCC" w:rsidRDefault="000513F2" w:rsidP="00B91CCC">
      <w:pPr>
        <w:pStyle w:val="a3"/>
        <w:jc w:val="center"/>
        <w:rPr>
          <w:rFonts w:ascii="Times New Roman Tj" w:hAnsi="Times New Roman Tj"/>
          <w:caps w:val="0"/>
          <w:sz w:val="62"/>
          <w:szCs w:val="62"/>
          <w:lang w:val="tg-Cyrl-TJ"/>
        </w:rPr>
      </w:pPr>
      <w:bookmarkStart w:id="0" w:name="_GoBack"/>
      <w:bookmarkEnd w:id="0"/>
      <w:proofErr w:type="spellStart"/>
      <w:r w:rsidRPr="002A6E26">
        <w:rPr>
          <w:rFonts w:ascii="Cambria" w:hAnsi="Cambria" w:cs="Cambria"/>
          <w:caps w:val="0"/>
          <w:sz w:val="62"/>
          <w:szCs w:val="62"/>
        </w:rPr>
        <w:t>Ҷ</w:t>
      </w:r>
      <w:r w:rsidRPr="002A6E26">
        <w:rPr>
          <w:rFonts w:ascii="Times New Roman Tj" w:hAnsi="Times New Roman Tj" w:cs="Times New Roman Tj"/>
          <w:caps w:val="0"/>
          <w:sz w:val="62"/>
          <w:szCs w:val="62"/>
        </w:rPr>
        <w:t>ум</w:t>
      </w:r>
      <w:r w:rsidRPr="002A6E26">
        <w:rPr>
          <w:rFonts w:ascii="Cambria" w:hAnsi="Cambria" w:cs="Cambria"/>
          <w:caps w:val="0"/>
          <w:sz w:val="62"/>
          <w:szCs w:val="62"/>
        </w:rPr>
        <w:t>ҳ</w:t>
      </w:r>
      <w:r w:rsidRPr="002A6E26">
        <w:rPr>
          <w:rFonts w:ascii="Times New Roman Tj" w:hAnsi="Times New Roman Tj" w:cs="Times New Roman Tj"/>
          <w:caps w:val="0"/>
          <w:sz w:val="62"/>
          <w:szCs w:val="62"/>
        </w:rPr>
        <w:t>урии</w:t>
      </w:r>
      <w:proofErr w:type="spellEnd"/>
      <w:r w:rsidRPr="002A6E26">
        <w:rPr>
          <w:rFonts w:ascii="Times New Roman Tj" w:hAnsi="Times New Roman Tj"/>
          <w:caps w:val="0"/>
          <w:sz w:val="62"/>
          <w:szCs w:val="62"/>
        </w:rPr>
        <w:t xml:space="preserve"> </w:t>
      </w:r>
      <w:proofErr w:type="spellStart"/>
      <w:r w:rsidRPr="002A6E26">
        <w:rPr>
          <w:rFonts w:ascii="Times New Roman Tj" w:hAnsi="Times New Roman Tj" w:cs="Times New Roman Tj"/>
          <w:caps w:val="0"/>
          <w:sz w:val="62"/>
          <w:szCs w:val="62"/>
        </w:rPr>
        <w:t>То</w:t>
      </w:r>
      <w:r w:rsidRPr="002A6E26">
        <w:rPr>
          <w:rFonts w:ascii="Cambria" w:hAnsi="Cambria" w:cs="Cambria"/>
          <w:caps w:val="0"/>
          <w:sz w:val="62"/>
          <w:szCs w:val="62"/>
        </w:rPr>
        <w:t>ҷ</w:t>
      </w:r>
      <w:r w:rsidRPr="002A6E26">
        <w:rPr>
          <w:rFonts w:ascii="Times New Roman Tj" w:hAnsi="Times New Roman Tj" w:cs="Times New Roman Tj"/>
          <w:caps w:val="0"/>
          <w:sz w:val="62"/>
          <w:szCs w:val="62"/>
        </w:rPr>
        <w:t>икистон</w:t>
      </w:r>
      <w:proofErr w:type="spellEnd"/>
    </w:p>
    <w:p w:rsidR="000513F2" w:rsidRPr="000513F2" w:rsidRDefault="000513F2" w:rsidP="00B91CCC">
      <w:pPr>
        <w:pStyle w:val="a3"/>
        <w:jc w:val="center"/>
        <w:rPr>
          <w:rFonts w:ascii="Times New Roman Tj" w:hAnsi="Times New Roman Tj"/>
          <w:caps w:val="0"/>
          <w:sz w:val="62"/>
          <w:szCs w:val="62"/>
          <w:lang w:val="tg-Cyrl-TJ"/>
        </w:rPr>
      </w:pP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>Оид ба ворид намудани та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ғ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йиру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илова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ҳ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о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ба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Қ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онуни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Ҷ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ум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ҳ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урии</w:t>
      </w:r>
      <w:r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То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ҷ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икистон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«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Дар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бораи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матбуоти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давр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ӣ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ва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диг</w:t>
      </w:r>
      <w:r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ар 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>восита</w:t>
      </w:r>
      <w:r w:rsidRPr="000513F2">
        <w:rPr>
          <w:rFonts w:ascii="Cambria" w:hAnsi="Cambria" w:cs="Cambria"/>
          <w:caps w:val="0"/>
          <w:w w:val="100"/>
          <w:sz w:val="26"/>
          <w:szCs w:val="26"/>
          <w:lang w:val="tg-Cyrl-TJ"/>
        </w:rPr>
        <w:t>ҳ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ои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ахбори</w:t>
      </w:r>
      <w:r w:rsidRPr="000513F2">
        <w:rPr>
          <w:rFonts w:ascii="Times New Roman Tj" w:hAnsi="Times New Roman Tj"/>
          <w:caps w:val="0"/>
          <w:w w:val="100"/>
          <w:sz w:val="26"/>
          <w:szCs w:val="26"/>
          <w:lang w:val="tg-Cyrl-TJ"/>
        </w:rPr>
        <w:t xml:space="preserve"> 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омма</w:t>
      </w:r>
      <w:r w:rsidRPr="000513F2">
        <w:rPr>
          <w:rFonts w:ascii="Times New Roman Tj" w:hAnsi="Times New Roman Tj" w:cs="Times New Roman Tj"/>
          <w:caps w:val="0"/>
          <w:w w:val="100"/>
          <w:sz w:val="26"/>
          <w:szCs w:val="26"/>
          <w:lang w:val="tg-Cyrl-TJ"/>
        </w:rPr>
        <w:t>»</w:t>
      </w:r>
    </w:p>
    <w:p w:rsidR="000513F2" w:rsidRPr="00CC16B2" w:rsidRDefault="000513F2" w:rsidP="000513F2">
      <w:pPr>
        <w:pStyle w:val="a4"/>
        <w:rPr>
          <w:spacing w:val="2"/>
        </w:rPr>
      </w:pPr>
      <w:proofErr w:type="spellStart"/>
      <w:r>
        <w:rPr>
          <w:rFonts w:ascii="Arial Tj  Bold" w:hAnsi="Arial Tj  Bold" w:cs="Arial Tj  Bold"/>
          <w:b/>
          <w:bCs/>
          <w:spacing w:val="2"/>
        </w:rPr>
        <w:t>Моддаи</w:t>
      </w:r>
      <w:proofErr w:type="spellEnd"/>
      <w:r w:rsidRPr="00CC16B2">
        <w:rPr>
          <w:rFonts w:ascii="Arial Tj  Bold" w:hAnsi="Arial Tj  Bold" w:cs="Arial Tj  Bold"/>
          <w:b/>
          <w:bCs/>
          <w:spacing w:val="2"/>
        </w:rPr>
        <w:t xml:space="preserve"> 1</w:t>
      </w:r>
      <w:r w:rsidRPr="00CC16B2">
        <w:rPr>
          <w:spacing w:val="2"/>
        </w:rPr>
        <w:t xml:space="preserve">. </w:t>
      </w:r>
      <w:r>
        <w:rPr>
          <w:spacing w:val="2"/>
        </w:rPr>
        <w:t>Ба</w:t>
      </w:r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Қонуни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 w:rsidRPr="00CC16B2">
        <w:rPr>
          <w:spacing w:val="2"/>
        </w:rPr>
        <w:t xml:space="preserve"> </w:t>
      </w:r>
      <w:r>
        <w:rPr>
          <w:spacing w:val="2"/>
        </w:rPr>
        <w:t>аз</w:t>
      </w:r>
      <w:r w:rsidRPr="00CC16B2">
        <w:rPr>
          <w:spacing w:val="2"/>
        </w:rPr>
        <w:t xml:space="preserve"> 19 </w:t>
      </w:r>
      <w:proofErr w:type="spellStart"/>
      <w:r>
        <w:rPr>
          <w:spacing w:val="2"/>
        </w:rPr>
        <w:t>марти</w:t>
      </w:r>
      <w:proofErr w:type="spellEnd"/>
      <w:r w:rsidRPr="00CC16B2">
        <w:rPr>
          <w:spacing w:val="2"/>
        </w:rPr>
        <w:t xml:space="preserve"> </w:t>
      </w:r>
      <w:r>
        <w:rPr>
          <w:spacing w:val="2"/>
        </w:rPr>
        <w:t>соли</w:t>
      </w:r>
      <w:r w:rsidRPr="00CC16B2">
        <w:rPr>
          <w:spacing w:val="2"/>
        </w:rPr>
        <w:t xml:space="preserve"> 2013 «</w:t>
      </w:r>
      <w:r>
        <w:rPr>
          <w:spacing w:val="2"/>
        </w:rPr>
        <w:t>Дар</w:t>
      </w:r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бораи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матбуоти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даврӣ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дигар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ахбори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омма</w:t>
      </w:r>
      <w:proofErr w:type="spellEnd"/>
      <w:r w:rsidRPr="00CC16B2">
        <w:rPr>
          <w:spacing w:val="2"/>
        </w:rPr>
        <w:t>» (</w:t>
      </w:r>
      <w:proofErr w:type="spellStart"/>
      <w:r>
        <w:rPr>
          <w:spacing w:val="2"/>
        </w:rPr>
        <w:t>Ахбори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Маҷлиси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Олии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 w:rsidRPr="00CC16B2">
        <w:rPr>
          <w:spacing w:val="2"/>
        </w:rPr>
        <w:t xml:space="preserve">, </w:t>
      </w:r>
      <w:r>
        <w:rPr>
          <w:spacing w:val="2"/>
        </w:rPr>
        <w:t>с</w:t>
      </w:r>
      <w:r w:rsidRPr="00CC16B2">
        <w:rPr>
          <w:spacing w:val="2"/>
        </w:rPr>
        <w:t xml:space="preserve">. 2013, №3, </w:t>
      </w:r>
      <w:r>
        <w:rPr>
          <w:spacing w:val="2"/>
        </w:rPr>
        <w:t>мод</w:t>
      </w:r>
      <w:r w:rsidRPr="00CC16B2">
        <w:rPr>
          <w:spacing w:val="2"/>
        </w:rPr>
        <w:t xml:space="preserve">. </w:t>
      </w:r>
      <w:proofErr w:type="gramStart"/>
      <w:r w:rsidRPr="00CC16B2">
        <w:rPr>
          <w:spacing w:val="2"/>
        </w:rPr>
        <w:t xml:space="preserve">201;   </w:t>
      </w:r>
      <w:proofErr w:type="gramEnd"/>
      <w:r>
        <w:rPr>
          <w:spacing w:val="2"/>
        </w:rPr>
        <w:t>с</w:t>
      </w:r>
      <w:r w:rsidRPr="00CC16B2">
        <w:rPr>
          <w:spacing w:val="2"/>
        </w:rPr>
        <w:t xml:space="preserve">. 2016, №5, </w:t>
      </w:r>
      <w:r>
        <w:rPr>
          <w:spacing w:val="2"/>
        </w:rPr>
        <w:t>мод</w:t>
      </w:r>
      <w:r w:rsidRPr="00CC16B2">
        <w:rPr>
          <w:spacing w:val="2"/>
        </w:rPr>
        <w:t xml:space="preserve">. 365) </w:t>
      </w:r>
      <w:proofErr w:type="spellStart"/>
      <w:r>
        <w:rPr>
          <w:spacing w:val="2"/>
        </w:rPr>
        <w:t>тағйиру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иловаҳои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зерин</w:t>
      </w:r>
      <w:proofErr w:type="spellEnd"/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ворид</w:t>
      </w:r>
      <w:proofErr w:type="spellEnd"/>
      <w:r w:rsidRPr="00CC16B2">
        <w:rPr>
          <w:spacing w:val="2"/>
        </w:rPr>
        <w:t xml:space="preserve"> </w:t>
      </w:r>
      <w:r>
        <w:rPr>
          <w:spacing w:val="2"/>
        </w:rPr>
        <w:t>карда</w:t>
      </w:r>
      <w:r w:rsidRPr="00CC16B2">
        <w:rPr>
          <w:spacing w:val="2"/>
        </w:rPr>
        <w:t xml:space="preserve"> </w:t>
      </w:r>
      <w:proofErr w:type="spellStart"/>
      <w:r>
        <w:rPr>
          <w:spacing w:val="2"/>
        </w:rPr>
        <w:t>шаванд</w:t>
      </w:r>
      <w:proofErr w:type="spellEnd"/>
      <w:r w:rsidRPr="00CC16B2">
        <w:rPr>
          <w:spacing w:val="2"/>
        </w:rPr>
        <w:t>: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1. Аз </w:t>
      </w:r>
      <w:proofErr w:type="spellStart"/>
      <w:r>
        <w:rPr>
          <w:spacing w:val="2"/>
        </w:rPr>
        <w:t>матни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моддаи</w:t>
      </w:r>
      <w:proofErr w:type="spellEnd"/>
      <w:r>
        <w:rPr>
          <w:spacing w:val="2"/>
        </w:rPr>
        <w:t xml:space="preserve"> 2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«(</w:t>
      </w:r>
      <w:proofErr w:type="spellStart"/>
      <w:r>
        <w:rPr>
          <w:spacing w:val="2"/>
        </w:rPr>
        <w:t>Сарқонуни</w:t>
      </w:r>
      <w:proofErr w:type="spellEnd"/>
      <w:r>
        <w:rPr>
          <w:spacing w:val="2"/>
        </w:rPr>
        <w:t xml:space="preserve">)» </w:t>
      </w:r>
      <w:proofErr w:type="spellStart"/>
      <w:r>
        <w:rPr>
          <w:spacing w:val="2"/>
        </w:rPr>
        <w:t>хориҷ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шавад</w:t>
      </w:r>
      <w:proofErr w:type="spellEnd"/>
      <w:r>
        <w:rPr>
          <w:spacing w:val="2"/>
        </w:rPr>
        <w:t>.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2. Дар </w:t>
      </w:r>
      <w:proofErr w:type="spellStart"/>
      <w:r>
        <w:rPr>
          <w:spacing w:val="2"/>
        </w:rPr>
        <w:t>моддаи</w:t>
      </w:r>
      <w:proofErr w:type="spellEnd"/>
      <w:r>
        <w:rPr>
          <w:spacing w:val="2"/>
        </w:rPr>
        <w:t xml:space="preserve"> 8: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дар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3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якчанд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муассис</w:t>
      </w:r>
      <w:proofErr w:type="spellEnd"/>
      <w:r>
        <w:rPr>
          <w:spacing w:val="2"/>
        </w:rPr>
        <w:t xml:space="preserve">» ба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муассисон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;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дар </w:t>
      </w:r>
      <w:proofErr w:type="spellStart"/>
      <w:r>
        <w:rPr>
          <w:spacing w:val="2"/>
        </w:rPr>
        <w:t>сархати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ҳафтуми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қисмҳои</w:t>
      </w:r>
      <w:proofErr w:type="spellEnd"/>
      <w:r>
        <w:rPr>
          <w:spacing w:val="2"/>
        </w:rPr>
        <w:t xml:space="preserve"> 4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5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мавқуфгузорӣ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мувофиқан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боздоштан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.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3. Дар </w:t>
      </w:r>
      <w:proofErr w:type="spellStart"/>
      <w:r>
        <w:rPr>
          <w:spacing w:val="2"/>
        </w:rPr>
        <w:t>моддаи</w:t>
      </w:r>
      <w:proofErr w:type="spellEnd"/>
      <w:r>
        <w:rPr>
          <w:spacing w:val="2"/>
        </w:rPr>
        <w:t xml:space="preserve"> 11: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дар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4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хироҷи</w:t>
      </w:r>
      <w:proofErr w:type="spellEnd"/>
      <w:r>
        <w:rPr>
          <w:spacing w:val="2"/>
        </w:rPr>
        <w:t xml:space="preserve">» ба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боҷи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шавад</w:t>
      </w:r>
      <w:proofErr w:type="spellEnd"/>
      <w:r>
        <w:rPr>
          <w:spacing w:val="2"/>
        </w:rPr>
        <w:t>;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дар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8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маълумот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ҳуҷҷатҳои</w:t>
      </w:r>
      <w:proofErr w:type="spellEnd"/>
      <w:r>
        <w:rPr>
          <w:spacing w:val="2"/>
        </w:rPr>
        <w:t xml:space="preserve">» ба </w:t>
      </w:r>
      <w:proofErr w:type="spellStart"/>
      <w:r>
        <w:rPr>
          <w:spacing w:val="2"/>
        </w:rPr>
        <w:t>калимаи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маълумоти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;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дар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9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баҳисобгирии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» ба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баҳисобгирии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.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4. Дар </w:t>
      </w:r>
      <w:proofErr w:type="spellStart"/>
      <w:r>
        <w:rPr>
          <w:spacing w:val="2"/>
        </w:rPr>
        <w:t>моддаи</w:t>
      </w:r>
      <w:proofErr w:type="spellEnd"/>
      <w:r>
        <w:rPr>
          <w:spacing w:val="2"/>
        </w:rPr>
        <w:t xml:space="preserve"> 11</w:t>
      </w:r>
      <w:r>
        <w:rPr>
          <w:spacing w:val="2"/>
          <w:vertAlign w:val="superscript"/>
        </w:rPr>
        <w:t>1</w:t>
      </w:r>
      <w:r>
        <w:rPr>
          <w:spacing w:val="2"/>
        </w:rPr>
        <w:t xml:space="preserve">: 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ба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1 пас аз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воситаҳои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ахбори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омма</w:t>
      </w:r>
      <w:proofErr w:type="spellEnd"/>
      <w:r>
        <w:rPr>
          <w:spacing w:val="2"/>
        </w:rPr>
        <w:t xml:space="preserve"> ба»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муассиси</w:t>
      </w:r>
      <w:proofErr w:type="spellEnd"/>
      <w:r>
        <w:rPr>
          <w:spacing w:val="2"/>
        </w:rPr>
        <w:t xml:space="preserve"> (</w:t>
      </w:r>
      <w:proofErr w:type="spellStart"/>
      <w:r>
        <w:rPr>
          <w:spacing w:val="2"/>
        </w:rPr>
        <w:t>муассисони</w:t>
      </w:r>
      <w:proofErr w:type="spellEnd"/>
      <w:r>
        <w:rPr>
          <w:spacing w:val="2"/>
        </w:rPr>
        <w:t xml:space="preserve">) ё </w:t>
      </w:r>
      <w:proofErr w:type="spellStart"/>
      <w:r>
        <w:rPr>
          <w:spacing w:val="2"/>
        </w:rPr>
        <w:t>редаксияи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илова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;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- ба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2 пас аз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тобеи</w:t>
      </w:r>
      <w:proofErr w:type="spellEnd"/>
      <w:r>
        <w:rPr>
          <w:spacing w:val="2"/>
        </w:rPr>
        <w:t xml:space="preserve"> ӯ ба»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муассиси</w:t>
      </w:r>
      <w:proofErr w:type="spellEnd"/>
      <w:r>
        <w:rPr>
          <w:spacing w:val="2"/>
        </w:rPr>
        <w:t xml:space="preserve"> (</w:t>
      </w:r>
      <w:proofErr w:type="spellStart"/>
      <w:r>
        <w:rPr>
          <w:spacing w:val="2"/>
        </w:rPr>
        <w:t>муассисони</w:t>
      </w:r>
      <w:proofErr w:type="spellEnd"/>
      <w:r>
        <w:rPr>
          <w:spacing w:val="2"/>
        </w:rPr>
        <w:t xml:space="preserve">) ё </w:t>
      </w:r>
      <w:proofErr w:type="spellStart"/>
      <w:r>
        <w:rPr>
          <w:spacing w:val="2"/>
        </w:rPr>
        <w:t>редаксияи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илова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.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5. Аз </w:t>
      </w:r>
      <w:proofErr w:type="spellStart"/>
      <w:r>
        <w:rPr>
          <w:spacing w:val="2"/>
        </w:rPr>
        <w:t>сархати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дуюми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қисми</w:t>
      </w:r>
      <w:proofErr w:type="spellEnd"/>
      <w:r>
        <w:rPr>
          <w:spacing w:val="2"/>
        </w:rPr>
        <w:t xml:space="preserve"> 1 </w:t>
      </w:r>
      <w:proofErr w:type="spellStart"/>
      <w:r>
        <w:rPr>
          <w:spacing w:val="2"/>
        </w:rPr>
        <w:t>моддаи</w:t>
      </w:r>
      <w:proofErr w:type="spellEnd"/>
      <w:r>
        <w:rPr>
          <w:spacing w:val="2"/>
        </w:rPr>
        <w:t xml:space="preserve"> 11</w:t>
      </w:r>
      <w:r>
        <w:rPr>
          <w:spacing w:val="2"/>
          <w:vertAlign w:val="superscript"/>
        </w:rPr>
        <w:t xml:space="preserve">2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ҷудо</w:t>
      </w:r>
      <w:proofErr w:type="spellEnd"/>
      <w:r>
        <w:rPr>
          <w:spacing w:val="2"/>
        </w:rPr>
        <w:t xml:space="preserve"> кардан,» </w:t>
      </w:r>
      <w:proofErr w:type="spellStart"/>
      <w:r>
        <w:rPr>
          <w:spacing w:val="2"/>
        </w:rPr>
        <w:t>хориҷ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 xml:space="preserve">. 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6. Дар </w:t>
      </w:r>
      <w:proofErr w:type="spellStart"/>
      <w:r>
        <w:rPr>
          <w:spacing w:val="2"/>
        </w:rPr>
        <w:t>сархати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дуюми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моддаи</w:t>
      </w:r>
      <w:proofErr w:type="spellEnd"/>
      <w:r>
        <w:rPr>
          <w:spacing w:val="2"/>
        </w:rPr>
        <w:t xml:space="preserve"> 26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«ё </w:t>
      </w:r>
      <w:proofErr w:type="spellStart"/>
      <w:r>
        <w:rPr>
          <w:spacing w:val="2"/>
        </w:rPr>
        <w:t>шахсе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ки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тафтиш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мебарад</w:t>
      </w:r>
      <w:proofErr w:type="spellEnd"/>
      <w:r>
        <w:rPr>
          <w:spacing w:val="2"/>
        </w:rPr>
        <w:t xml:space="preserve">» ба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«ё </w:t>
      </w:r>
      <w:proofErr w:type="spellStart"/>
      <w:r>
        <w:rPr>
          <w:spacing w:val="2"/>
        </w:rPr>
        <w:t>таҳқиқбаранда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.</w:t>
      </w:r>
    </w:p>
    <w:p w:rsidR="000513F2" w:rsidRDefault="000513F2" w:rsidP="000513F2">
      <w:pPr>
        <w:pStyle w:val="a4"/>
        <w:rPr>
          <w:spacing w:val="2"/>
        </w:rPr>
      </w:pPr>
      <w:proofErr w:type="spellStart"/>
      <w:r>
        <w:rPr>
          <w:rFonts w:ascii="Arial Tj  Bold" w:hAnsi="Arial Tj  Bold" w:cs="Arial Tj  Bold"/>
          <w:b/>
          <w:bCs/>
          <w:spacing w:val="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2</w:t>
      </w:r>
      <w:r>
        <w:rPr>
          <w:spacing w:val="2"/>
        </w:rPr>
        <w:t xml:space="preserve">. </w:t>
      </w:r>
      <w:proofErr w:type="spellStart"/>
      <w:r>
        <w:rPr>
          <w:spacing w:val="2"/>
        </w:rPr>
        <w:t>Қонуни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мазкур</w:t>
      </w:r>
      <w:proofErr w:type="spellEnd"/>
      <w:r>
        <w:rPr>
          <w:spacing w:val="2"/>
        </w:rPr>
        <w:t xml:space="preserve"> пас аз </w:t>
      </w:r>
      <w:proofErr w:type="spellStart"/>
      <w:r>
        <w:rPr>
          <w:spacing w:val="2"/>
        </w:rPr>
        <w:t>интишори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расмӣ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мавриди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амал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қарор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дода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шавад</w:t>
      </w:r>
      <w:proofErr w:type="spellEnd"/>
      <w:r>
        <w:rPr>
          <w:spacing w:val="2"/>
        </w:rPr>
        <w:t xml:space="preserve">. </w:t>
      </w:r>
    </w:p>
    <w:p w:rsidR="000513F2" w:rsidRDefault="000513F2" w:rsidP="000513F2">
      <w:pPr>
        <w:pStyle w:val="a4"/>
        <w:rPr>
          <w:spacing w:val="2"/>
        </w:rPr>
      </w:pPr>
      <w:r>
        <w:rPr>
          <w:spacing w:val="2"/>
        </w:rPr>
        <w:t xml:space="preserve">         </w:t>
      </w:r>
    </w:p>
    <w:p w:rsidR="000513F2" w:rsidRDefault="000513F2" w:rsidP="000513F2">
      <w:pPr>
        <w:pStyle w:val="a4"/>
        <w:rPr>
          <w:spacing w:val="2"/>
        </w:rPr>
      </w:pPr>
    </w:p>
    <w:p w:rsid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  <w:spacing w:val="2"/>
        </w:rPr>
      </w:pPr>
      <w:proofErr w:type="spellStart"/>
      <w:r>
        <w:rPr>
          <w:rFonts w:ascii="Arial Tj  Bold" w:hAnsi="Arial Tj  Bold" w:cs="Arial Tj  Bold"/>
          <w:b/>
          <w:bCs/>
          <w:spacing w:val="2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</w:t>
      </w:r>
    </w:p>
    <w:p w:rsid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  <w:caps/>
          <w:spacing w:val="2"/>
        </w:rPr>
      </w:pPr>
      <w:proofErr w:type="spellStart"/>
      <w:r>
        <w:rPr>
          <w:rFonts w:ascii="Arial Tj  Bold" w:hAnsi="Arial Tj  Bold" w:cs="Arial Tj  Bold"/>
          <w:b/>
          <w:bCs/>
          <w:spacing w:val="2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2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     </w:t>
      </w:r>
      <w:proofErr w:type="spellStart"/>
      <w:r>
        <w:rPr>
          <w:rFonts w:ascii="Arial Tj  Bold" w:hAnsi="Arial Tj  Bold" w:cs="Arial Tj  Bold"/>
          <w:b/>
          <w:bCs/>
          <w:spacing w:val="2"/>
        </w:rPr>
        <w:t>Эмомалӣ</w:t>
      </w:r>
      <w:proofErr w:type="spellEnd"/>
      <w:r>
        <w:rPr>
          <w:rFonts w:ascii="Arial Tj  Bold" w:hAnsi="Arial Tj  Bold" w:cs="Arial Tj  Bold"/>
          <w:b/>
          <w:bCs/>
          <w:spacing w:val="2"/>
        </w:rPr>
        <w:t xml:space="preserve"> </w:t>
      </w:r>
      <w:r>
        <w:rPr>
          <w:rFonts w:ascii="Arial Tj  Bold" w:hAnsi="Arial Tj  Bold" w:cs="Arial Tj  Bold"/>
          <w:b/>
          <w:bCs/>
          <w:caps/>
          <w:spacing w:val="2"/>
        </w:rPr>
        <w:t>Раҳмон</w:t>
      </w:r>
    </w:p>
    <w:p w:rsidR="000513F2" w:rsidRDefault="000513F2" w:rsidP="000513F2">
      <w:pPr>
        <w:pStyle w:val="a4"/>
        <w:ind w:firstLine="0"/>
        <w:jc w:val="right"/>
        <w:rPr>
          <w:rFonts w:ascii="Arial Tj  Bold" w:hAnsi="Arial Tj  Bold" w:cs="Arial Tj  Bold"/>
          <w:b/>
          <w:bCs/>
          <w:spacing w:val="2"/>
        </w:rPr>
      </w:pPr>
      <w:r>
        <w:rPr>
          <w:rFonts w:ascii="Arial Tj  Bold" w:hAnsi="Arial Tj  Bold" w:cs="Arial Tj  Bold"/>
          <w:b/>
          <w:bCs/>
          <w:spacing w:val="2"/>
        </w:rPr>
        <w:t>ш. Душанбе, 24 феврали соли 2017, №1407</w:t>
      </w:r>
    </w:p>
    <w:p w:rsidR="000513F2" w:rsidRPr="000513F2" w:rsidRDefault="000513F2" w:rsidP="000513F2">
      <w:pPr>
        <w:pStyle w:val="a6"/>
        <w:suppressAutoHyphens/>
        <w:jc w:val="center"/>
        <w:rPr>
          <w:caps w:val="0"/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0513F2" w:rsidRDefault="000513F2" w:rsidP="000513F2">
      <w:pPr>
        <w:pStyle w:val="a6"/>
        <w:suppressAutoHyphens/>
        <w:jc w:val="center"/>
        <w:rPr>
          <w:caps w:val="0"/>
          <w:sz w:val="30"/>
          <w:szCs w:val="30"/>
          <w:lang w:val="tg-Cyrl-TJ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  <w:r>
        <w:rPr>
          <w:caps w:val="0"/>
          <w:sz w:val="30"/>
          <w:szCs w:val="30"/>
          <w:lang w:val="tg-Cyrl-TJ"/>
        </w:rPr>
        <w:t xml:space="preserve"> </w:t>
      </w:r>
    </w:p>
    <w:p w:rsidR="000513F2" w:rsidRPr="000513F2" w:rsidRDefault="000513F2" w:rsidP="000513F2">
      <w:pPr>
        <w:pStyle w:val="a6"/>
        <w:suppressAutoHyphens/>
        <w:jc w:val="center"/>
        <w:rPr>
          <w:sz w:val="30"/>
          <w:szCs w:val="30"/>
          <w:lang w:val="tg-Cyrl-TJ"/>
        </w:rPr>
      </w:pPr>
      <w:r w:rsidRPr="000513F2">
        <w:rPr>
          <w:caps w:val="0"/>
          <w:sz w:val="22"/>
          <w:szCs w:val="22"/>
          <w:lang w:val="tg-Cyrl-TJ"/>
        </w:rPr>
        <w:t>Дар бораи қабул кардани Қонуни Ҷумҳурии Тоҷикистон «Оид ба во</w:t>
      </w:r>
      <w:r>
        <w:rPr>
          <w:caps w:val="0"/>
          <w:sz w:val="22"/>
          <w:szCs w:val="22"/>
          <w:lang w:val="tg-Cyrl-TJ"/>
        </w:rPr>
        <w:t xml:space="preserve">рид намудани тағйиру иловаҳо ба </w:t>
      </w:r>
      <w:r w:rsidRPr="000513F2">
        <w:rPr>
          <w:caps w:val="0"/>
          <w:sz w:val="22"/>
          <w:szCs w:val="22"/>
          <w:lang w:val="tg-Cyrl-TJ"/>
        </w:rPr>
        <w:t>Қонуни Ҷумҳурии Тоҷикистон «Дар бораи матбуоти даврӣ ва дигар воситаҳои ахбори омма»</w:t>
      </w:r>
    </w:p>
    <w:p w:rsidR="000513F2" w:rsidRP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  <w:lang w:val="tg-Cyrl-TJ"/>
        </w:rPr>
      </w:pPr>
    </w:p>
    <w:p w:rsidR="000513F2" w:rsidRPr="000513F2" w:rsidRDefault="000513F2" w:rsidP="000513F2">
      <w:pPr>
        <w:pStyle w:val="a4"/>
        <w:rPr>
          <w:rFonts w:ascii="Arial Tj  Bold" w:hAnsi="Arial Tj  Bold" w:cs="Arial Tj  Bold"/>
          <w:b/>
          <w:bCs/>
          <w:lang w:val="tg-Cyrl-TJ"/>
        </w:rPr>
      </w:pPr>
      <w:r w:rsidRPr="000513F2">
        <w:rPr>
          <w:lang w:val="tg-Cyrl-TJ"/>
        </w:rPr>
        <w:t>МУТОБИҚИ МОДДАИ 60 КОНСТИТУТСИЯИ ҶУМҲУРИИ ТОҶИКИСТОН МАҶЛИСИ НАМОЯНДАГОНИ МАҶЛИСИ ОЛИИ ҶУМҲУРИИ ТОҶИКИСТОН</w:t>
      </w:r>
      <w:r w:rsidRPr="000513F2">
        <w:rPr>
          <w:rFonts w:ascii="Arial Tj  Bold" w:hAnsi="Arial Tj  Bold" w:cs="Arial Tj  Bold"/>
          <w:b/>
          <w:bCs/>
          <w:lang w:val="tg-Cyrl-TJ"/>
        </w:rPr>
        <w:t xml:space="preserve"> ҚАРОР МЕКУНАД:</w:t>
      </w:r>
    </w:p>
    <w:p w:rsidR="000513F2" w:rsidRPr="000513F2" w:rsidRDefault="000513F2" w:rsidP="000513F2">
      <w:pPr>
        <w:pStyle w:val="a4"/>
        <w:rPr>
          <w:lang w:val="tg-Cyrl-TJ"/>
        </w:rPr>
      </w:pPr>
      <w:r w:rsidRPr="000513F2">
        <w:rPr>
          <w:lang w:val="tg-Cyrl-TJ"/>
        </w:rPr>
        <w:t>ҚОНУНИ ҶУМҲУРИИ ТОҶИКИСТОН «ОИД БА ВОРИД НАМУДАНИ ТАҒЙИРУ ИЛОВАҲО БА ҚОНУНИ ҶУМҲУРИИ ТОҶИКИСТОН «ДАР БОРАИ МАТБУОТИ ДАВРӢ ВА ДИГАР ВОСИТАҲОИ АХБОРИ ОММА» ҚАБУЛ КАРДА ШАВАД.</w:t>
      </w:r>
    </w:p>
    <w:p w:rsidR="000513F2" w:rsidRP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  <w:lang w:val="tg-Cyrl-TJ"/>
        </w:rPr>
      </w:pPr>
    </w:p>
    <w:p w:rsidR="000513F2" w:rsidRP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  <w:lang w:val="tg-Cyrl-TJ"/>
        </w:rPr>
      </w:pPr>
      <w:r w:rsidRPr="000513F2">
        <w:rPr>
          <w:rFonts w:ascii="Arial Tj  Bold" w:hAnsi="Arial Tj  Bold" w:cs="Arial Tj  Bold"/>
          <w:b/>
          <w:bCs/>
          <w:lang w:val="tg-Cyrl-TJ"/>
        </w:rPr>
        <w:t>РАИСИ МАҶЛИСИ НАМОЯНДАГОНИ МАҶЛИСИ ОЛИИ ҶУМҲУРИИ ТОҶИКИСТОН</w:t>
      </w:r>
      <w:r w:rsidRPr="000513F2">
        <w:rPr>
          <w:rFonts w:ascii="Arial Tj  Bold" w:hAnsi="Arial Tj  Bold" w:cs="Arial Tj  Bold"/>
          <w:b/>
          <w:bCs/>
          <w:lang w:val="tg-Cyrl-TJ"/>
        </w:rPr>
        <w:tab/>
        <w:t xml:space="preserve">          Ш. ЗУҲУРОВ</w:t>
      </w:r>
    </w:p>
    <w:p w:rsidR="000513F2" w:rsidRDefault="000513F2" w:rsidP="000513F2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10 НОЯБРИ СОЛИ 2016, № 624</w:t>
      </w:r>
    </w:p>
    <w:p w:rsid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0513F2" w:rsidRDefault="000513F2" w:rsidP="000513F2">
      <w:pPr>
        <w:pStyle w:val="a6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lastRenderedPageBreak/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миллии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0513F2" w:rsidRDefault="000513F2" w:rsidP="000513F2">
      <w:pPr>
        <w:pStyle w:val="a6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0513F2" w:rsidRDefault="000513F2" w:rsidP="000513F2">
      <w:pPr>
        <w:pStyle w:val="a5"/>
        <w:ind w:right="283"/>
        <w:rPr>
          <w:sz w:val="18"/>
          <w:szCs w:val="18"/>
        </w:rPr>
      </w:pPr>
    </w:p>
    <w:p w:rsidR="000513F2" w:rsidRDefault="000513F2" w:rsidP="000513F2">
      <w:pPr>
        <w:pStyle w:val="a5"/>
        <w:ind w:right="283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матбуоти</w:t>
      </w:r>
      <w:proofErr w:type="spellEnd"/>
      <w:r>
        <w:t xml:space="preserve"> </w:t>
      </w:r>
      <w:proofErr w:type="spellStart"/>
      <w:r>
        <w:t>даврӣ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омма</w:t>
      </w:r>
      <w:proofErr w:type="spellEnd"/>
      <w:r>
        <w:t>»</w:t>
      </w:r>
    </w:p>
    <w:p w:rsidR="000513F2" w:rsidRDefault="000513F2" w:rsidP="000513F2">
      <w:pPr>
        <w:pStyle w:val="a4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матбуоти</w:t>
      </w:r>
      <w:proofErr w:type="spellEnd"/>
      <w:r>
        <w:t xml:space="preserve"> </w:t>
      </w:r>
      <w:proofErr w:type="spellStart"/>
      <w:r>
        <w:t>даврӣ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ахбори</w:t>
      </w:r>
      <w:proofErr w:type="spellEnd"/>
      <w:r>
        <w:t xml:space="preserve"> </w:t>
      </w:r>
      <w:proofErr w:type="spellStart"/>
      <w:proofErr w:type="gramStart"/>
      <w:r>
        <w:t>омма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бар­расӣ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0513F2" w:rsidRDefault="000513F2" w:rsidP="000513F2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матбуоти</w:t>
      </w:r>
      <w:proofErr w:type="spellEnd"/>
      <w:r>
        <w:t xml:space="preserve"> </w:t>
      </w:r>
      <w:proofErr w:type="spellStart"/>
      <w:r>
        <w:t>даврӣ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омма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0513F2" w:rsidRDefault="000513F2" w:rsidP="000513F2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0513F2" w:rsidRDefault="000513F2" w:rsidP="000513F2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№348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2"/>
    <w:rsid w:val="00000B63"/>
    <w:rsid w:val="000513F2"/>
    <w:rsid w:val="000D75B9"/>
    <w:rsid w:val="00B91CCC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F4F8-573B-407B-BAF9-5F1274D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513F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0513F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0513F2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Сарлавха нав"/>
    <w:basedOn w:val="a4"/>
    <w:uiPriority w:val="99"/>
    <w:rsid w:val="000513F2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3</cp:revision>
  <dcterms:created xsi:type="dcterms:W3CDTF">2017-03-03T08:21:00Z</dcterms:created>
  <dcterms:modified xsi:type="dcterms:W3CDTF">2017-03-03T08:37:00Z</dcterms:modified>
</cp:coreProperties>
</file>