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EC" w:rsidRDefault="00EC7062" w:rsidP="00EC7062">
      <w:pPr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50"/>
          <w:szCs w:val="50"/>
          <w:lang w:val="ru-RU"/>
        </w:rPr>
      </w:pPr>
      <w:proofErr w:type="spellStart"/>
      <w:r>
        <w:rPr>
          <w:rFonts w:ascii="FreeSet Tj Bold" w:hAnsi="FreeSet Tj Bold" w:cs="FreeSet Tj Bold"/>
          <w:b/>
          <w:bCs/>
          <w:color w:val="000000"/>
          <w:w w:val="70"/>
          <w:sz w:val="72"/>
          <w:szCs w:val="72"/>
          <w:lang w:val="ru-RU"/>
        </w:rPr>
        <w:t>Қ</w:t>
      </w:r>
      <w:r w:rsidRPr="0077114D">
        <w:rPr>
          <w:rFonts w:ascii="FreeSet Tj Bold" w:hAnsi="FreeSet Tj Bold" w:cs="FreeSet Tj Bold"/>
          <w:b/>
          <w:bCs/>
          <w:color w:val="000000"/>
          <w:w w:val="70"/>
          <w:sz w:val="72"/>
          <w:szCs w:val="72"/>
          <w:lang w:val="ru-RU"/>
        </w:rPr>
        <w:t>онуни</w:t>
      </w:r>
      <w:proofErr w:type="spellEnd"/>
      <w:r w:rsidRPr="0077114D">
        <w:rPr>
          <w:rFonts w:ascii="FreeSet Tj Bold" w:hAnsi="FreeSet Tj Bold" w:cs="FreeSet Tj Bold"/>
          <w:b/>
          <w:bCs/>
          <w:color w:val="000000"/>
          <w:w w:val="70"/>
          <w:sz w:val="72"/>
          <w:szCs w:val="72"/>
          <w:lang w:val="ru-RU"/>
        </w:rPr>
        <w:t xml:space="preserve"> </w:t>
      </w:r>
      <w:proofErr w:type="spellStart"/>
      <w:r>
        <w:rPr>
          <w:rFonts w:ascii="FreeSet Tj Bold" w:hAnsi="FreeSet Tj Bold" w:cs="FreeSet Tj Bold"/>
          <w:b/>
          <w:bCs/>
          <w:color w:val="000000"/>
          <w:w w:val="70"/>
          <w:sz w:val="50"/>
          <w:szCs w:val="50"/>
          <w:lang w:val="ru-RU"/>
        </w:rPr>
        <w:t>Ҷ</w:t>
      </w:r>
      <w:r w:rsidRPr="0077114D">
        <w:rPr>
          <w:rFonts w:ascii="FreeSet Tj Bold" w:hAnsi="FreeSet Tj Bold" w:cs="FreeSet Tj Bold"/>
          <w:b/>
          <w:bCs/>
          <w:color w:val="000000"/>
          <w:w w:val="70"/>
          <w:sz w:val="50"/>
          <w:szCs w:val="50"/>
          <w:lang w:val="ru-RU"/>
        </w:rPr>
        <w:t>ум</w:t>
      </w:r>
      <w:r>
        <w:rPr>
          <w:rFonts w:ascii="FreeSet Tj Bold" w:hAnsi="FreeSet Tj Bold" w:cs="FreeSet Tj Bold"/>
          <w:b/>
          <w:bCs/>
          <w:color w:val="000000"/>
          <w:w w:val="70"/>
          <w:sz w:val="50"/>
          <w:szCs w:val="50"/>
          <w:lang w:val="ru-RU"/>
        </w:rPr>
        <w:t>ҳ</w:t>
      </w:r>
      <w:r w:rsidRPr="0077114D">
        <w:rPr>
          <w:rFonts w:ascii="FreeSet Tj Bold" w:hAnsi="FreeSet Tj Bold" w:cs="FreeSet Tj Bold"/>
          <w:b/>
          <w:bCs/>
          <w:color w:val="000000"/>
          <w:w w:val="70"/>
          <w:sz w:val="50"/>
          <w:szCs w:val="50"/>
          <w:lang w:val="ru-RU"/>
        </w:rPr>
        <w:t>урии</w:t>
      </w:r>
      <w:proofErr w:type="spellEnd"/>
      <w:r w:rsidRPr="0077114D">
        <w:rPr>
          <w:rFonts w:ascii="FreeSet Tj Bold" w:hAnsi="FreeSet Tj Bold" w:cs="FreeSet Tj Bold"/>
          <w:b/>
          <w:bCs/>
          <w:color w:val="000000"/>
          <w:w w:val="70"/>
          <w:sz w:val="50"/>
          <w:szCs w:val="50"/>
          <w:lang w:val="ru-RU"/>
        </w:rPr>
        <w:t xml:space="preserve"> </w:t>
      </w:r>
      <w:proofErr w:type="spellStart"/>
      <w:r w:rsidRPr="0077114D">
        <w:rPr>
          <w:rFonts w:ascii="FreeSet Tj Bold" w:hAnsi="FreeSet Tj Bold" w:cs="FreeSet Tj Bold"/>
          <w:b/>
          <w:bCs/>
          <w:color w:val="000000"/>
          <w:w w:val="70"/>
          <w:sz w:val="50"/>
          <w:szCs w:val="50"/>
          <w:lang w:val="ru-RU"/>
        </w:rPr>
        <w:t>То</w:t>
      </w:r>
      <w:r>
        <w:rPr>
          <w:rFonts w:ascii="FreeSet Tj Bold" w:hAnsi="FreeSet Tj Bold" w:cs="FreeSet Tj Bold"/>
          <w:b/>
          <w:bCs/>
          <w:color w:val="000000"/>
          <w:w w:val="70"/>
          <w:sz w:val="50"/>
          <w:szCs w:val="50"/>
          <w:lang w:val="ru-RU"/>
        </w:rPr>
        <w:t>ҷ</w:t>
      </w:r>
      <w:r w:rsidRPr="0077114D">
        <w:rPr>
          <w:rFonts w:ascii="FreeSet Tj Bold" w:hAnsi="FreeSet Tj Bold" w:cs="FreeSet Tj Bold"/>
          <w:b/>
          <w:bCs/>
          <w:color w:val="000000"/>
          <w:w w:val="70"/>
          <w:sz w:val="50"/>
          <w:szCs w:val="50"/>
          <w:lang w:val="ru-RU"/>
        </w:rPr>
        <w:t>икистон</w:t>
      </w:r>
      <w:proofErr w:type="spellEnd"/>
      <w:r>
        <w:rPr>
          <w:rFonts w:ascii="FreeSet Tj Bold" w:hAnsi="FreeSet Tj Bold" w:cs="FreeSet Tj Bold"/>
          <w:b/>
          <w:bCs/>
          <w:caps/>
          <w:color w:val="000000"/>
          <w:w w:val="70"/>
          <w:sz w:val="50"/>
          <w:szCs w:val="50"/>
          <w:lang w:val="ru-RU"/>
        </w:rPr>
        <w:t xml:space="preserve"> </w:t>
      </w:r>
    </w:p>
    <w:p w:rsidR="002027EC" w:rsidRDefault="00EC7062" w:rsidP="00EC7062">
      <w:pPr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22"/>
          <w:lang w:val="ru-RU"/>
        </w:rPr>
      </w:pP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Оид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 xml:space="preserve"> ба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ворид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намудани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та</w:t>
      </w:r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>ғ</w:t>
      </w:r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йиру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илова</w:t>
      </w:r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>ҳ</w:t>
      </w:r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о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>Қ</w:t>
      </w:r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онуни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>Ҷ</w:t>
      </w:r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>ҳурии</w:t>
      </w:r>
      <w:proofErr w:type="spellEnd"/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То</w:t>
      </w:r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>ҷикистон</w:t>
      </w:r>
      <w:proofErr w:type="spellEnd"/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 xml:space="preserve"> </w:t>
      </w:r>
    </w:p>
    <w:p w:rsidR="00EC7062" w:rsidRPr="00EC7062" w:rsidRDefault="00EC7062" w:rsidP="00EC7062">
      <w:pPr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72"/>
          <w:szCs w:val="72"/>
          <w:lang w:val="ru-RU"/>
        </w:rPr>
      </w:pPr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>«</w:t>
      </w:r>
      <w:proofErr w:type="gramStart"/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 xml:space="preserve">Дар 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бораи</w:t>
      </w:r>
      <w:proofErr w:type="spellEnd"/>
      <w:proofErr w:type="gramEnd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вазъи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>ҳ</w:t>
      </w:r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у</w:t>
      </w:r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>қ</w:t>
      </w:r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у</w:t>
      </w:r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>қ</w:t>
      </w:r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ии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вакили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Ма</w:t>
      </w:r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>ҷлиси</w:t>
      </w:r>
      <w:proofErr w:type="spellEnd"/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вакилони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хал</w:t>
      </w:r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>қи</w:t>
      </w:r>
      <w:proofErr w:type="spellEnd"/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>Вилояти</w:t>
      </w:r>
      <w:proofErr w:type="spellEnd"/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>Мухтори</w:t>
      </w:r>
      <w:proofErr w:type="spellEnd"/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К</w:t>
      </w:r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>ӯҳ</w:t>
      </w:r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истони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бадахшон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 xml:space="preserve">,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вил</w:t>
      </w:r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>оят</w:t>
      </w:r>
      <w:proofErr w:type="spellEnd"/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 xml:space="preserve">, 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ша</w:t>
      </w:r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>ҳ</w:t>
      </w:r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ри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 xml:space="preserve"> Душанбе,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ша</w:t>
      </w:r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>ҳ</w:t>
      </w:r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р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ва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но</w:t>
      </w:r>
      <w:r>
        <w:rPr>
          <w:rFonts w:ascii="Arial Tj  Bold" w:hAnsi="Arial Tj  Bold" w:cs="Arial Tj  Bold"/>
          <w:b/>
          <w:bCs/>
          <w:color w:val="000000"/>
          <w:sz w:val="22"/>
          <w:lang w:val="ru-RU"/>
        </w:rPr>
        <w:t>ҳ</w:t>
      </w:r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ия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22"/>
          <w:lang w:val="ru-RU"/>
        </w:rPr>
        <w:t>»</w:t>
      </w:r>
    </w:p>
    <w:p w:rsidR="00EC7062" w:rsidRPr="00EC7062" w:rsidRDefault="00EC7062" w:rsidP="00EC706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1.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аз 13 декабри соли 1996 «Дар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бораи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вазъи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вакили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лиси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вакилони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хал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Вилояти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Мухтори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истони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Бадахшон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вилоят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Душанбе,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» (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Ахбори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лиси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с. 1996, № 23, мод. 348; с. 2008, № 12, 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. 2, мод. 995; с. 2013, № 7, мод. 541, № 12, мод. 906)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йиру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илова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зерин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ворид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шаванд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: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1.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ab/>
        <w:t xml:space="preserve">Аз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сеюми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моддаи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1,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матни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моддаи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2,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сархати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якуми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дуюми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моддаи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7,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якуми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моддаи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8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«(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)»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«(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)»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хори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шаванд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2.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ab/>
        <w:t xml:space="preserve">Дар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якум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дуюми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моддаи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1,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якуми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моддаи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16,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якуми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моддаи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18,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сеюми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моддаи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20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матни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моддаи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24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аламрави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аламравро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мувофи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удуди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удудро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иваз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шаванд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3.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ab/>
        <w:t xml:space="preserve">Дар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моддаи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5: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дар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якум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«ин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ба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мазкур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иваз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шаванд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дар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дуюм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proofErr w:type="gram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овоз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ба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овоз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дода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алли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иштирок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намояд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иваз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шаванд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4. Дар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моддаи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7: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дар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якум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: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сархати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чорум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рири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зерин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ифода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: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«-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эътибори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пайдо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кардани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укми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айбдоркунандаи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суд;»;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сархати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шашум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рири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зерин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ифода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: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«-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атъи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рвандии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иб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шудан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рвандии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давлати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дигар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;»;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дар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сархати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ёзда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марзию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маъмурии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ба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маъмурию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удудии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иваз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шаванд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дар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сархати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чоруми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дуюм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марзиву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маъмурии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ба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маъмурию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удудии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иваз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шаванд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5. Дар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моддаи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11: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дар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якум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марзиву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маъмурии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ба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маъмурию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удудии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иваз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шаванд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дар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умлаи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якуми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дуюм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вакилон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ба» ба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вакилон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дар»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иваз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шаванд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6. Дар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якуми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моддаи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13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масъала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таклиф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ба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таклиф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масъала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оро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мутоби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proofErr w:type="spellEnd"/>
      <w:proofErr w:type="gram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талаботи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онунгузории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иваз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шаванд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7. Дар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моддаи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14: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дар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якум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: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дар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матни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интихоботи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ба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интихоботии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иваз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дар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умлаи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дуюми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сархати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якум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«ин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ба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мазкур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иваз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шаванд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дар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сархати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дуюм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омоти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изб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ба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намояндагони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изб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иваз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шаванд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дар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пан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санад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дигари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ба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дигар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санад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иваз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шаванд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8. Дар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моддаи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15: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дар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номи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модда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рвандон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ба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шахсони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иваз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;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- дар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якум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дуюм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чорум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рвандонро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»,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рвандон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рвандонро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мувофи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шахсони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намояндаи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шахси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иро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»,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шахсони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намояндаи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шахси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қӣ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шахсони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е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намояндаи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шахси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иро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иваз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шаванд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9.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якуми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моддаи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17 дар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рири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зерин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ифода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: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«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Вакили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Ма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лиси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вакилони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хал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дахлдор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дорад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,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бо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нишон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додани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ша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одатномаи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вакил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дар </w:t>
      </w:r>
      <w:proofErr w:type="spellStart"/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удуди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иди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маъмурию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удудии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дахлдор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ба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ма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омоти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давлат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,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итти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одия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амъият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ва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ташкилот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бемамониат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ворид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шавад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.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Шахсони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мансабдори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ма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омоти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роияи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ма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аллии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окимияти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давлат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,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ма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омоти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худидоракунии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ша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рак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ва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де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от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,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итти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одия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амъият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ва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ташкилот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дар </w:t>
      </w:r>
      <w:proofErr w:type="spellStart"/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удуди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иди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маъмурию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удудии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дахлдор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во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еъбуда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вазифадоранд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аз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р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ӯ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масъала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фаъолияти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вакил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ӣ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вакили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Ма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лиси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вакилони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хал</w:t>
      </w:r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ро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бетаъхир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абул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кунанд</w:t>
      </w:r>
      <w:proofErr w:type="spellEnd"/>
      <w:r w:rsidRPr="0077114D">
        <w:rPr>
          <w:rFonts w:ascii="Arial Tj Regular" w:hAnsi="Arial Tj Regular" w:cs="Arial Tj Regular"/>
          <w:color w:val="000000"/>
          <w:spacing w:val="-2"/>
          <w:sz w:val="18"/>
          <w:szCs w:val="18"/>
          <w:lang w:val="ru-RU"/>
        </w:rPr>
        <w:t>.».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10. Дар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умлаи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якуми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дуюми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моддаи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18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ба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иваз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11. Ба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умлаи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дуюми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моддаи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19 пас аз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шудааст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ошкор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намояд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илова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шаванд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12. Дар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дуюми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моддаи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20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таарруз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ба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калимаи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ир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иваз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Моддаи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2.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мазкур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пас аз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интишори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расм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мавриди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амал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арор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дода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Президенти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  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ab/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Эмомал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ӣ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r w:rsidRPr="0077114D"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  <w:t>Ра</w:t>
      </w:r>
      <w:r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  <w:t>ҳ</w:t>
      </w:r>
      <w:r w:rsidRPr="0077114D"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  <w:t>мон</w:t>
      </w:r>
    </w:p>
    <w:p w:rsidR="00EC7062" w:rsidRPr="0077114D" w:rsidRDefault="00EC7062" w:rsidP="00EC706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ш. Душанбе, 30 майи соли 2017, № 1432</w:t>
      </w:r>
    </w:p>
    <w:p w:rsidR="00EC7062" w:rsidRPr="0077114D" w:rsidRDefault="00EC7062" w:rsidP="00EC706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</w:p>
    <w:p w:rsidR="00EC7062" w:rsidRPr="0077114D" w:rsidRDefault="00EC7062" w:rsidP="00EC7062">
      <w:pPr>
        <w:autoSpaceDE w:val="0"/>
        <w:autoSpaceDN w:val="0"/>
        <w:adjustRightInd w:val="0"/>
        <w:spacing w:before="170"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40"/>
          <w:szCs w:val="40"/>
          <w:lang w:val="ru-RU"/>
        </w:rPr>
      </w:pPr>
      <w:proofErr w:type="spellStart"/>
      <w:r>
        <w:rPr>
          <w:rFonts w:ascii="FreeSet Tj Bold" w:hAnsi="FreeSet Tj Bold" w:cs="FreeSet Tj Bold"/>
          <w:b/>
          <w:bCs/>
          <w:color w:val="000000"/>
          <w:w w:val="70"/>
          <w:sz w:val="40"/>
          <w:szCs w:val="40"/>
          <w:lang w:val="ru-RU"/>
        </w:rPr>
        <w:t>Қ</w:t>
      </w:r>
      <w:r w:rsidRPr="0077114D">
        <w:rPr>
          <w:rFonts w:ascii="FreeSet Tj Bold" w:hAnsi="FreeSet Tj Bold" w:cs="FreeSet Tj Bold"/>
          <w:b/>
          <w:bCs/>
          <w:color w:val="000000"/>
          <w:w w:val="70"/>
          <w:sz w:val="40"/>
          <w:szCs w:val="40"/>
          <w:lang w:val="ru-RU"/>
        </w:rPr>
        <w:t>арори</w:t>
      </w:r>
      <w:proofErr w:type="spellEnd"/>
      <w:r w:rsidRPr="0077114D">
        <w:rPr>
          <w:rFonts w:ascii="FreeSet Tj Bold" w:hAnsi="FreeSet Tj Bold" w:cs="FreeSet Tj Bold"/>
          <w:b/>
          <w:bCs/>
          <w:color w:val="000000"/>
          <w:w w:val="70"/>
          <w:sz w:val="40"/>
          <w:szCs w:val="40"/>
          <w:lang w:val="ru-RU"/>
        </w:rPr>
        <w:t xml:space="preserve"> </w:t>
      </w:r>
    </w:p>
    <w:p w:rsidR="00EC7062" w:rsidRPr="0077114D" w:rsidRDefault="00EC7062" w:rsidP="00EC7062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Cs w:val="32"/>
          <w:lang w:val="ru-RU"/>
        </w:rPr>
      </w:pPr>
      <w:proofErr w:type="spellStart"/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Ма</w:t>
      </w:r>
      <w:r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ҷ</w:t>
      </w:r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лиси</w:t>
      </w:r>
      <w:proofErr w:type="spellEnd"/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 xml:space="preserve"> </w:t>
      </w:r>
      <w:proofErr w:type="spellStart"/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намояндагони</w:t>
      </w:r>
      <w:proofErr w:type="spellEnd"/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 xml:space="preserve"> </w:t>
      </w:r>
    </w:p>
    <w:p w:rsidR="00EC7062" w:rsidRPr="0077114D" w:rsidRDefault="00EC7062" w:rsidP="00EC7062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Cs w:val="32"/>
          <w:lang w:val="ru-RU"/>
        </w:rPr>
      </w:pPr>
      <w:proofErr w:type="spellStart"/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Ма</w:t>
      </w:r>
      <w:r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ҷ</w:t>
      </w:r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лиси</w:t>
      </w:r>
      <w:proofErr w:type="spellEnd"/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 xml:space="preserve"> </w:t>
      </w:r>
      <w:proofErr w:type="spellStart"/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Олии</w:t>
      </w:r>
      <w:proofErr w:type="spellEnd"/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 xml:space="preserve"> </w:t>
      </w:r>
      <w:proofErr w:type="spellStart"/>
      <w:r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Ҷ</w:t>
      </w:r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ум</w:t>
      </w:r>
      <w:r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ҳ</w:t>
      </w:r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урии</w:t>
      </w:r>
      <w:proofErr w:type="spellEnd"/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 xml:space="preserve"> </w:t>
      </w:r>
      <w:proofErr w:type="spellStart"/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То</w:t>
      </w:r>
      <w:r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ҷ</w:t>
      </w:r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икистон</w:t>
      </w:r>
      <w:proofErr w:type="spellEnd"/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jc w:val="center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Дар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бораи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абул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кардани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онуни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Оид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ба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ворид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намудани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ғ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йиру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илова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онуни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«Дар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бораи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вазъи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вакили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лиси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вакилони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хал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Вилояти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Мухтори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К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ӯҳ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истони</w:t>
      </w:r>
      <w:proofErr w:type="spellEnd"/>
      <w:proofErr w:type="gram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Бадахшон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,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вилоят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,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ша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Душанбе,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ша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ва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но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ия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»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 Italic" w:hAnsi="Arial Tj  Italic" w:cs="Arial Tj  Italic"/>
          <w:i/>
          <w:iCs/>
          <w:color w:val="000000"/>
          <w:sz w:val="18"/>
          <w:szCs w:val="18"/>
          <w:lang w:val="ru-RU"/>
        </w:rPr>
      </w:pP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Мутоби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моддаи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60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Конститутсияи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лиси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намояндагони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лиси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арор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мекунад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:</w:t>
      </w:r>
    </w:p>
    <w:p w:rsidR="00EC7062" w:rsidRPr="0077114D" w:rsidRDefault="00EC7062" w:rsidP="00EC7062">
      <w:pPr>
        <w:keepLines/>
        <w:suppressAutoHyphen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ворид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намудани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йиру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илова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«Дар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бораи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вазъи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вакили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лиси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вакилони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хал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Вилояти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Мухтори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истони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Бадахшон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вилоят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Душанбе,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абул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Муовини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якуми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Раиси</w:t>
      </w:r>
      <w:proofErr w:type="spellEnd"/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лиси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намояндагони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лиси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Олии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ab/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ab/>
        <w:t xml:space="preserve">   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ab/>
        <w:t xml:space="preserve">   А. </w:t>
      </w:r>
      <w:r w:rsidRPr="0077114D"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  <w:t>Азиз</w:t>
      </w:r>
      <w:r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  <w:t>ӣ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ш. Душанбе, 21 апрели соли 2017, № 749</w:t>
      </w:r>
    </w:p>
    <w:p w:rsidR="00EC7062" w:rsidRPr="0077114D" w:rsidRDefault="00EC7062" w:rsidP="008B4794">
      <w:pPr>
        <w:autoSpaceDE w:val="0"/>
        <w:autoSpaceDN w:val="0"/>
        <w:adjustRightInd w:val="0"/>
        <w:spacing w:before="170"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 w:val="40"/>
          <w:szCs w:val="40"/>
          <w:lang w:val="ru-RU"/>
        </w:rPr>
      </w:pPr>
      <w:bookmarkStart w:id="0" w:name="_GoBack"/>
      <w:bookmarkEnd w:id="0"/>
      <w:proofErr w:type="spellStart"/>
      <w:r>
        <w:rPr>
          <w:rFonts w:ascii="FreeSet Tj Bold" w:hAnsi="FreeSet Tj Bold" w:cs="FreeSet Tj Bold"/>
          <w:b/>
          <w:bCs/>
          <w:color w:val="000000"/>
          <w:w w:val="70"/>
          <w:sz w:val="40"/>
          <w:szCs w:val="40"/>
          <w:lang w:val="ru-RU"/>
        </w:rPr>
        <w:t>Қ</w:t>
      </w:r>
      <w:r w:rsidRPr="0077114D">
        <w:rPr>
          <w:rFonts w:ascii="FreeSet Tj Bold" w:hAnsi="FreeSet Tj Bold" w:cs="FreeSet Tj Bold"/>
          <w:b/>
          <w:bCs/>
          <w:color w:val="000000"/>
          <w:w w:val="70"/>
          <w:sz w:val="40"/>
          <w:szCs w:val="40"/>
          <w:lang w:val="ru-RU"/>
        </w:rPr>
        <w:t>арори</w:t>
      </w:r>
      <w:proofErr w:type="spellEnd"/>
    </w:p>
    <w:p w:rsidR="00EC7062" w:rsidRDefault="00EC7062" w:rsidP="00EC7062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Cs w:val="32"/>
          <w:lang w:val="ru-RU"/>
        </w:rPr>
      </w:pPr>
      <w:proofErr w:type="spellStart"/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Ма</w:t>
      </w:r>
      <w:r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ҷ</w:t>
      </w:r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лиси</w:t>
      </w:r>
      <w:proofErr w:type="spellEnd"/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 xml:space="preserve"> </w:t>
      </w:r>
      <w:proofErr w:type="spellStart"/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миллии</w:t>
      </w:r>
      <w:proofErr w:type="spellEnd"/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 xml:space="preserve"> </w:t>
      </w:r>
    </w:p>
    <w:p w:rsidR="00EC7062" w:rsidRDefault="00EC7062" w:rsidP="00EC7062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Cs w:val="32"/>
          <w:lang w:val="ru-RU"/>
        </w:rPr>
      </w:pPr>
      <w:proofErr w:type="spellStart"/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Ма</w:t>
      </w:r>
      <w:r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ҷ</w:t>
      </w:r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лиси</w:t>
      </w:r>
      <w:proofErr w:type="spellEnd"/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 xml:space="preserve"> </w:t>
      </w:r>
      <w:proofErr w:type="spellStart"/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Олии</w:t>
      </w:r>
      <w:proofErr w:type="spellEnd"/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 xml:space="preserve"> </w:t>
      </w:r>
      <w:proofErr w:type="spellStart"/>
      <w:r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Ҷ</w:t>
      </w:r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ум</w:t>
      </w:r>
      <w:r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ҳ</w:t>
      </w:r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урии</w:t>
      </w:r>
      <w:proofErr w:type="spellEnd"/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 xml:space="preserve"> </w:t>
      </w:r>
      <w:proofErr w:type="spellStart"/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То</w:t>
      </w:r>
      <w:r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ҷ</w:t>
      </w:r>
      <w:r w:rsidRPr="0077114D"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икист</w:t>
      </w:r>
      <w:r>
        <w:rPr>
          <w:rFonts w:ascii="FreeSet Tj Bold" w:hAnsi="FreeSet Tj Bold" w:cs="FreeSet Tj Bold"/>
          <w:b/>
          <w:bCs/>
          <w:color w:val="000000"/>
          <w:w w:val="70"/>
          <w:szCs w:val="32"/>
          <w:lang w:val="ru-RU"/>
        </w:rPr>
        <w:t>он</w:t>
      </w:r>
      <w:proofErr w:type="spellEnd"/>
    </w:p>
    <w:p w:rsidR="00EC7062" w:rsidRPr="00EC7062" w:rsidRDefault="00EC7062" w:rsidP="00EC7062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 Bold" w:hAnsi="FreeSet Tj Bold" w:cs="FreeSet Tj Bold"/>
          <w:b/>
          <w:bCs/>
          <w:caps/>
          <w:color w:val="000000"/>
          <w:w w:val="70"/>
          <w:szCs w:val="32"/>
          <w:lang w:val="ru-RU"/>
        </w:rPr>
      </w:pP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Дар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бораи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онуни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Оид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ба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ворид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намудани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ғ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йиру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илова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онуни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икис­тон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«Дар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бораи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вазъи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вакили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лиси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вакилони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хал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Вилояти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Мухтори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К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ӯҳ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истони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Бадахшон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,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вилоят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,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ша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Душанбе,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ша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ва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но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ия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»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 Italic" w:hAnsi="Arial Tj  Italic" w:cs="Arial Tj  Italic"/>
          <w:i/>
          <w:iCs/>
          <w:color w:val="000000"/>
          <w:sz w:val="18"/>
          <w:szCs w:val="18"/>
          <w:lang w:val="ru-RU"/>
        </w:rPr>
      </w:pP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лиси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миллии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лиси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Олии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ворид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намудани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йиру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илова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«Дар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бораи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вазъи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вакили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лиси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вакилони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хал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Вилояти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Мухтори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истони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Бадахшон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вилоят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Душанбе,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proofErr w:type="gram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»-</w:t>
      </w:r>
      <w:proofErr w:type="spellStart"/>
      <w:proofErr w:type="gram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ро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баррас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намуда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қ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арор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мекунад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:</w:t>
      </w:r>
    </w:p>
    <w:p w:rsidR="00EC7062" w:rsidRPr="0077114D" w:rsidRDefault="00EC7062" w:rsidP="00EC7062">
      <w:pPr>
        <w:keepLines/>
        <w:suppressAutoHyphen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Оид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ворид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намудани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ғ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йиру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илова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ба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онуни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ум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урии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То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икистон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«Дар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бораи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вазъи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у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вакили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лиси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вакилони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хал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қ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Вилояти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Мухтори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К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ӯҳ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истони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Бадахшон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вилоят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,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ри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Душанбе,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р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ва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но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ҳ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ия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» </w:t>
      </w:r>
      <w:proofErr w:type="spellStart"/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ҷ</w:t>
      </w:r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онибдор</w:t>
      </w:r>
      <w:r>
        <w:rPr>
          <w:rFonts w:ascii="Arial Tj Regular" w:hAnsi="Arial Tj Regular" w:cs="Arial Tj Regular"/>
          <w:color w:val="000000"/>
          <w:sz w:val="18"/>
          <w:szCs w:val="18"/>
          <w:lang w:val="ru-RU"/>
        </w:rPr>
        <w:t>ӣ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 xml:space="preserve"> карда </w:t>
      </w:r>
      <w:proofErr w:type="spellStart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шавад</w:t>
      </w:r>
      <w:proofErr w:type="spellEnd"/>
      <w:r w:rsidRPr="0077114D">
        <w:rPr>
          <w:rFonts w:ascii="Arial Tj Regular" w:hAnsi="Arial Tj Regular" w:cs="Arial Tj Regular"/>
          <w:color w:val="000000"/>
          <w:sz w:val="18"/>
          <w:szCs w:val="18"/>
          <w:lang w:val="ru-RU"/>
        </w:rPr>
        <w:t>.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Regular" w:hAnsi="Arial Tj Regular" w:cs="Arial Tj Regular"/>
          <w:color w:val="000000"/>
          <w:sz w:val="18"/>
          <w:szCs w:val="18"/>
          <w:lang w:val="ru-RU"/>
        </w:rPr>
      </w:pP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Раиси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лиси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миллии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Ма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лиси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Олии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ум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ҳ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урии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</w:p>
    <w:p w:rsidR="00EC7062" w:rsidRPr="0077114D" w:rsidRDefault="00EC7062" w:rsidP="00EC7062">
      <w:pPr>
        <w:keepLines/>
        <w:autoSpaceDE w:val="0"/>
        <w:autoSpaceDN w:val="0"/>
        <w:adjustRightInd w:val="0"/>
        <w:spacing w:line="180" w:lineRule="atLeast"/>
        <w:ind w:firstLine="283"/>
        <w:jc w:val="both"/>
        <w:textAlignment w:val="center"/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</w:pPr>
      <w:proofErr w:type="spell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То</w:t>
      </w:r>
      <w:r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ҷ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>икистон</w:t>
      </w:r>
      <w:proofErr w:type="spell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ab/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ab/>
      </w:r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ab/>
        <w:t xml:space="preserve"> </w:t>
      </w:r>
      <w:proofErr w:type="gramStart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ab/>
        <w:t xml:space="preserve">  М.</w:t>
      </w:r>
      <w:proofErr w:type="gramEnd"/>
      <w:r w:rsidRPr="0077114D">
        <w:rPr>
          <w:rFonts w:ascii="Arial Tj  Bold" w:hAnsi="Arial Tj  Bold" w:cs="Arial Tj  Bold"/>
          <w:b/>
          <w:bCs/>
          <w:color w:val="000000"/>
          <w:sz w:val="18"/>
          <w:szCs w:val="18"/>
          <w:lang w:val="ru-RU"/>
        </w:rPr>
        <w:t xml:space="preserve"> </w:t>
      </w:r>
      <w:r w:rsidRPr="0077114D">
        <w:rPr>
          <w:rFonts w:ascii="Arial Tj  Bold" w:hAnsi="Arial Tj  Bold" w:cs="Arial Tj  Bold"/>
          <w:b/>
          <w:bCs/>
          <w:caps/>
          <w:color w:val="000000"/>
          <w:sz w:val="18"/>
          <w:szCs w:val="18"/>
          <w:lang w:val="ru-RU"/>
        </w:rPr>
        <w:t>Убайдуллоев</w:t>
      </w:r>
    </w:p>
    <w:p w:rsidR="00EC7062" w:rsidRDefault="00EC7062" w:rsidP="00EC7062">
      <w:pPr>
        <w:pStyle w:val="a3"/>
        <w:ind w:firstLine="113"/>
        <w:rPr>
          <w:rFonts w:ascii="Arial Tj  Bold" w:hAnsi="Arial Tj  Bold" w:cs="Arial Tj  Bold"/>
          <w:b/>
          <w:bCs/>
        </w:rPr>
      </w:pPr>
      <w:r w:rsidRPr="0077114D">
        <w:rPr>
          <w:rFonts w:ascii="Arial Tj  Bold" w:hAnsi="Arial Tj  Bold" w:cs="Arial Tj  Bold"/>
          <w:b/>
          <w:bCs/>
        </w:rPr>
        <w:t>ш. Душанбе, 18 майи соли 2017, № 381</w:t>
      </w:r>
    </w:p>
    <w:p w:rsidR="00000B63" w:rsidRPr="00EC7062" w:rsidRDefault="00000B63">
      <w:pPr>
        <w:rPr>
          <w:lang w:val="ru-RU"/>
        </w:rPr>
      </w:pPr>
    </w:p>
    <w:sectPr w:rsidR="00000B63" w:rsidRPr="00EC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62"/>
    <w:rsid w:val="00000B63"/>
    <w:rsid w:val="000D75B9"/>
    <w:rsid w:val="002027EC"/>
    <w:rsid w:val="008B4794"/>
    <w:rsid w:val="00DD05C4"/>
    <w:rsid w:val="00EC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E61CF-851A-41C8-A94F-5FA21A4D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62"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EC706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4</cp:revision>
  <dcterms:created xsi:type="dcterms:W3CDTF">2017-06-06T11:59:00Z</dcterms:created>
  <dcterms:modified xsi:type="dcterms:W3CDTF">2017-06-06T12:06:00Z</dcterms:modified>
</cp:coreProperties>
</file>