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9B" w:rsidRDefault="009C2695" w:rsidP="00E7029B">
      <w:pPr>
        <w:pStyle w:val="a3"/>
        <w:ind w:firstLine="0"/>
        <w:jc w:val="center"/>
        <w:rPr>
          <w:rFonts w:ascii="Arial" w:hAnsi="Arial" w:cs="Arial"/>
          <w:sz w:val="28"/>
          <w:szCs w:val="28"/>
          <w:lang w:val="tg-Cyrl-TJ"/>
        </w:rPr>
      </w:pPr>
      <w:bookmarkStart w:id="0" w:name="_GoBack"/>
      <w:r w:rsidRPr="009C2695">
        <w:rPr>
          <w:rFonts w:ascii="Arial" w:hAnsi="Arial" w:cs="Arial"/>
          <w:sz w:val="28"/>
          <w:szCs w:val="28"/>
        </w:rPr>
        <w:t>Қонуни Ҷумҳурии Тоҷикистон</w:t>
      </w:r>
    </w:p>
    <w:p w:rsidR="009C2695" w:rsidRPr="009C2695" w:rsidRDefault="009C2695" w:rsidP="00E7029B">
      <w:pPr>
        <w:pStyle w:val="a3"/>
        <w:ind w:firstLine="0"/>
        <w:jc w:val="center"/>
        <w:rPr>
          <w:rFonts w:ascii="Arial" w:hAnsi="Arial" w:cs="Arial"/>
          <w:b/>
          <w:bCs/>
          <w:sz w:val="28"/>
          <w:szCs w:val="28"/>
        </w:rPr>
      </w:pPr>
      <w:r>
        <w:rPr>
          <w:rFonts w:ascii="Arial" w:hAnsi="Arial" w:cs="Arial"/>
          <w:sz w:val="28"/>
          <w:szCs w:val="28"/>
          <w:lang w:val="tg-Cyrl-TJ"/>
        </w:rPr>
        <w:t>"</w:t>
      </w:r>
      <w:r w:rsidRPr="009C2695">
        <w:rPr>
          <w:rFonts w:ascii="Arial" w:hAnsi="Arial" w:cs="Arial"/>
          <w:b/>
          <w:bCs/>
          <w:sz w:val="28"/>
          <w:szCs w:val="28"/>
        </w:rPr>
        <w:t xml:space="preserve">Дар бораи ворид намудани тағйиру иловаҳо ба Кодекси мурофиавии иқтисодии </w:t>
      </w:r>
      <w:r w:rsidR="00E7029B" w:rsidRPr="009C2695">
        <w:rPr>
          <w:rFonts w:ascii="Arial" w:hAnsi="Arial" w:cs="Arial"/>
          <w:b/>
          <w:bCs/>
          <w:sz w:val="28"/>
          <w:szCs w:val="28"/>
        </w:rPr>
        <w:t xml:space="preserve">Ҷумҳурии </w:t>
      </w:r>
      <w:r w:rsidRPr="009C2695">
        <w:rPr>
          <w:rFonts w:ascii="Arial" w:hAnsi="Arial" w:cs="Arial"/>
          <w:b/>
          <w:bCs/>
          <w:sz w:val="28"/>
          <w:szCs w:val="28"/>
        </w:rPr>
        <w:t>Тоҷикистон</w:t>
      </w:r>
      <w:r>
        <w:rPr>
          <w:rFonts w:ascii="Arial" w:hAnsi="Arial" w:cs="Arial"/>
          <w:b/>
          <w:bCs/>
          <w:sz w:val="28"/>
          <w:szCs w:val="28"/>
          <w:lang w:val="tg-Cyrl-TJ"/>
        </w:rPr>
        <w:t>”</w:t>
      </w:r>
    </w:p>
    <w:bookmarkEnd w:id="0"/>
    <w:p w:rsidR="009C2695" w:rsidRPr="009C2695" w:rsidRDefault="009C2695" w:rsidP="009C2695">
      <w:pPr>
        <w:pStyle w:val="a3"/>
        <w:rPr>
          <w:rFonts w:ascii="Arial" w:hAnsi="Arial" w:cs="Arial"/>
          <w:sz w:val="28"/>
          <w:szCs w:val="28"/>
        </w:rPr>
      </w:pPr>
      <w:r w:rsidRPr="009C2695">
        <w:rPr>
          <w:rFonts w:ascii="Arial" w:hAnsi="Arial" w:cs="Arial"/>
          <w:b/>
          <w:bCs/>
          <w:sz w:val="28"/>
          <w:szCs w:val="28"/>
        </w:rPr>
        <w:t>Моддаи 1.</w:t>
      </w:r>
      <w:r w:rsidRPr="009C2695">
        <w:rPr>
          <w:rFonts w:ascii="Arial" w:hAnsi="Arial" w:cs="Arial"/>
          <w:sz w:val="28"/>
          <w:szCs w:val="28"/>
        </w:rPr>
        <w:t xml:space="preserve"> Ба Кодекси мурофиавии иқтисодии Ҷумҳурии Тоҷикистон, ки бо Қонуни Ҷумҳурии Тоҷикистон аз 5 январи соли 2008 қабул шудааст (Ахбори Маҷлиси Олии Ҷумҳурии Тоҷикистон, с. 2008, №1, қ. 1, мод. 4, мод. 5; с. 2011, №12, мод. 840; с. 2012, №7, мод. 719; с. 2013, №3, мод. 180; с. 2015, №11, мод. 954; с. 2017, №5, қ. 1, мод. 277; с. 2018, №1, мод. 7, №7-8, мод. 523; с. 2019, №1, мод. 7), тағйиру иловаҳои зерин ворид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Моддаи 2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w:t>
      </w:r>
      <w:r w:rsidRPr="009C2695">
        <w:rPr>
          <w:rFonts w:ascii="Arial" w:hAnsi="Arial" w:cs="Arial"/>
          <w:b/>
          <w:bCs/>
          <w:sz w:val="28"/>
          <w:szCs w:val="28"/>
        </w:rPr>
        <w:t>Моддаи 2. Вазифа</w:t>
      </w:r>
      <w:r w:rsidRPr="009C2695">
        <w:rPr>
          <w:rFonts w:ascii="Arial" w:hAnsi="Arial" w:cs="Arial"/>
          <w:sz w:val="28"/>
          <w:szCs w:val="28"/>
        </w:rPr>
        <w:t>ҳ</w:t>
      </w:r>
      <w:r w:rsidRPr="009C2695">
        <w:rPr>
          <w:rFonts w:ascii="Arial" w:hAnsi="Arial" w:cs="Arial"/>
          <w:b/>
          <w:bCs/>
          <w:sz w:val="28"/>
          <w:szCs w:val="28"/>
        </w:rPr>
        <w:t>ои мурофиаи судии и</w:t>
      </w:r>
      <w:r w:rsidRPr="009C2695">
        <w:rPr>
          <w:rFonts w:ascii="Arial" w:hAnsi="Arial" w:cs="Arial"/>
          <w:sz w:val="28"/>
          <w:szCs w:val="28"/>
        </w:rPr>
        <w:t>қ</w:t>
      </w:r>
      <w:r w:rsidRPr="009C2695">
        <w:rPr>
          <w:rFonts w:ascii="Arial" w:hAnsi="Arial" w:cs="Arial"/>
          <w:b/>
          <w:bCs/>
          <w:sz w:val="28"/>
          <w:szCs w:val="28"/>
        </w:rPr>
        <w:t>тисод</w:t>
      </w:r>
      <w:r w:rsidRPr="009C2695">
        <w:rPr>
          <w:rFonts w:ascii="Arial" w:hAnsi="Arial" w:cs="Arial"/>
          <w:sz w:val="28"/>
          <w:szCs w:val="28"/>
        </w:rPr>
        <w:t>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Вазифаҳои мурофиаи судии иқтисодӣ аз дуруст ва сари вақт баррасӣ ва ҳал намудани парвандаҳои иқтисодӣ бо мақсади ҳифзи ҳуқуқу озодӣ ва манфиатҳои қонунии вайронгардида ё мавриди баҳс қарордоштаи шахсони воқеӣ (соҳибкорони инфиродӣ) ва ҳуқуқӣ, инчунин ҳуқуқ ва манфиатҳои қонунии Ҷумҳурии Тоҷикистон, мақомоти ҳокимияти давлатӣ, мақомоти худидоракунии шаҳрак ва деҳот, шахсони дигар, ки субъектҳои муносибатҳои ҳуқуқии гражданӣ, соҳибкорӣ, тиҷоратӣ, замин, экологӣ ва муносибатҳои дигари ҳуқуқӣ мебошанд, иборат аст. Мурофиаи судии иқтисодӣ ба таҳкими адолат, қонуният ва тартиботи ҳуқуқӣ, пешгирии ҳуқуқвайронкуниҳо, ташаккули муносибати эҳтиромона ба қонун ва суд бояд мусоидат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 Дар моддаи 11:</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дар қисми 2 калимаҳои «сирри тиҷоратӣ, хизматӣ ё ин ки дигар сирри бо қонун ҳифзшаванда» ба калимаҳои «маълумоти дорои сирри хизматӣ, тиҷоратӣ ё сирри дигари бо қонун ҳифзшаванда» иваз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4 бо мазмуни зерин илова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«4. Ҳангоми муҳокимаи парванда дар маҷлиси пӯшидаи судӣ шахсони иштироккунандаи парванда, намояндаи онҳо ва ҳангоми зарурат бо қарори дахлдори суд, инчунин шоҳидон, тарҷумонҳо, коршиносони судӣ ва мутахассисон иштирок мекунанд.»;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4 ва 5 мувофиқан қисмҳои 5 ва 6 ҳисобида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3. Дар сархати якуми моддаи 28 ва минбаъд дар тамоми матни Кодекс калимаҳои «иҷрочии суд» ва «иҷрочӣ» ба калимаҳои «иҷрочии мақомоти иҷро» иваз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4. Дар моддаи 63:</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3 бо мазмуни зерин илова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«3. Сабти овоз ё видеои дар ҳомили электронӣ ё ҳомили дигар пешниҳодшуда дар он маврид далел эътироф мегардад, агар шахс оид ба вақт ва маҳалли сабт, аз ҷониби кӣ ва дар кадом шароит анҷом дода шудани он ҳуҷҷати тасдиқкунанда ва ё далел оварад. Чунин тартиб ҳангоми пешниҳоди дархост оид ба талаб карда гирифтани далелҳои зикршуда бояд риоя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3 мувофиқан қисми 4 ҳисобида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5. Ба моддаи 64 қисмҳои 5 ва 6 бо мазмуни зерин илова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«5. Шахсони воқеӣ (соҳибкорони инфиродӣ) ва ҳуқуқӣ, инчунин мақомоти ҳокимияти давлатӣ ва мақомоти худ­идоракунии шаҳрак ва деҳот бо мақсади тасдиқ, ҳифз ва ҳимояи ҳуқуқҳои худ, ки ҳангоми бастани шартнома, тағйир додани шартҳои он ё бекор кардани шартнома, анҷом додани аҳдҳои дигар, ҳангоми барасмиятдарории ҳуқуқи моликият, ҳисоббаробаркуниҳои пулӣ, бақайдгирии шахси ҳуқуқӣ ё шаҳрванд ба сифати соҳибкор, ситонидани ҷарима, аз ҳисоб баровардани воситаҳои пулӣ бо тартиби бебаҳс ва ҳангоми анҷом додани амали дигари аз нигоҳи ҳуқуқӣ аҳамиятнок бамиёномада уҳдадоранд амали иҷрокарда ё радди иҷрои онро дар шакли ҳуҷҷате, ки ҷавобгӯи талаботи қонун, стандартҳо, намунаҳои тасдиқгардида ва ё одатҳои муомилоти корӣ бо таъмини талаботи барои чунин ҳуҷҷатҳо зарурӣ – варақаи идоравӣ (бланк), санаи таҳия ё имзои ҳуҷҷат, рақам ва нишони содиротии (индекси) он, аслӣ будани имзои шахси мансабдор ё намоянда, муҳр, бақайдгирии ҳуҷҷатҳо дар дафтари баҳисобгирии ҳуҷҷатҳо ё шартномаҳо мебошанд, тасдиқ кунанд.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6. Ҳангоми вайрон кардани тартиби дахлдори тасдиқи далелҳо ва гум кардани нусхаи аслии ҳуҷҷат аз ҷониби шахсони иштироккунандаи мурофиаи иқтисодӣ оқибатҳои ногувори исбот нашудани ваҷҳҳои тарафҳо оид ба ҳолатҳои воқеии парванда ба зиммаи тараф ё шахси дигари иштироккунандаи парванда гузошта мешавад, ки метавонист ё мебоист то оғози мурофиаи судӣ худро бо далелҳои боэътимод ва бешубҳа таъмин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6. Моддаи 64</w:t>
      </w:r>
      <w:r w:rsidRPr="009C2695">
        <w:rPr>
          <w:rFonts w:ascii="Arial" w:hAnsi="Arial" w:cs="Arial"/>
          <w:sz w:val="28"/>
          <w:szCs w:val="28"/>
          <w:vertAlign w:val="superscript"/>
        </w:rPr>
        <w:t>1</w:t>
      </w:r>
      <w:r w:rsidRPr="009C2695">
        <w:rPr>
          <w:rFonts w:ascii="Arial" w:hAnsi="Arial" w:cs="Arial"/>
          <w:sz w:val="28"/>
          <w:szCs w:val="28"/>
        </w:rPr>
        <w:t xml:space="preserve"> бо мазмуни зерин илова карда шавад:</w:t>
      </w:r>
    </w:p>
    <w:p w:rsidR="009C2695" w:rsidRPr="009C2695" w:rsidRDefault="009C2695" w:rsidP="009C2695">
      <w:pPr>
        <w:pStyle w:val="a3"/>
        <w:rPr>
          <w:rFonts w:ascii="Arial" w:hAnsi="Arial" w:cs="Arial"/>
          <w:b/>
          <w:bCs/>
          <w:sz w:val="28"/>
          <w:szCs w:val="28"/>
        </w:rPr>
      </w:pPr>
      <w:r w:rsidRPr="009C2695">
        <w:rPr>
          <w:rFonts w:ascii="Arial" w:hAnsi="Arial" w:cs="Arial"/>
          <w:b/>
          <w:bCs/>
          <w:sz w:val="28"/>
          <w:szCs w:val="28"/>
        </w:rPr>
        <w:t>«Моддаи 64</w:t>
      </w:r>
      <w:r w:rsidRPr="009C2695">
        <w:rPr>
          <w:rFonts w:ascii="Arial" w:hAnsi="Arial" w:cs="Arial"/>
          <w:b/>
          <w:bCs/>
          <w:sz w:val="28"/>
          <w:szCs w:val="28"/>
          <w:vertAlign w:val="superscript"/>
        </w:rPr>
        <w:t>1</w:t>
      </w:r>
      <w:r w:rsidRPr="009C2695">
        <w:rPr>
          <w:rFonts w:ascii="Arial" w:hAnsi="Arial" w:cs="Arial"/>
          <w:b/>
          <w:bCs/>
          <w:sz w:val="28"/>
          <w:szCs w:val="28"/>
        </w:rPr>
        <w:t>. Ҳифзи ҳуқуқу манфиатҳои шахсони воқеӣ (соҳибкорони инфиродӣ), ҳуқуқӣ ва давлат ҳангоми исботкунӣ</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1. Ҳангоми исботкунӣ ба амалҳои мурофиавие, ки метавонанд ба шахсони воқеӣ (соҳибкорони инфиродӣ) ва ҳуқуқӣ зарар расонанд, инчунин шаъну шараф ва обрӯи кории онҳоро паст зананд, иҷозат дода намешавад.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 Суд барои махфӣ нигоҳ доштани маълумоти дорои сирри давлатӣ, хизматӣ, тиҷоратӣ ё сирри дигари бо қонун ҳифзшаванда тадбирҳо меандешад. Шахсони иштироккунандаи парванда ва дигар шахсони ҳангоми гузаронидани амалҳои мурофиавӣ ҳузурдошта, ки дар ҷараёни он мумкин аст чунин маълумот ошкор гардад, оид ба ҷавобгарии ифшои чунин маълумот огоҳ карда мешаванд.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3. Азназаргузаронӣ ва таҳқиқи ҳуҷҷатҳо ё ашёи дорои маълумоти сирри давлатӣ, хизматӣ, тиҷоратӣ ё сирри дигари бо қонун ҳифзшаванда мувофиқи таъиноти суд анҷом дода мешаванд. Вақт, маҳал, шарти гузаронидани амалҳои мурофиавӣ ҷиҳати азназаргузаронӣ, таҳқиқи ҳуҷҷатҳо ва ашёи дорои маълумоти сирри давлатӣ, хизматӣ, тиҷоратӣ ё сирри дигари бо қонун ҳифзшавандаро суд муайян менамояд.».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7. Ба моддаи 81 қисми 7 бо мазмуни зерин илова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«7. Агар тараф аз иштирок дар гузаронидани экспертиза саркашӣ намояд ё ба гузаронидани он монеа шавад (ба экспертиза ҳозир нашавад, ба коршиносони судӣ ашёи барои таҳқиқ заруриро пешниҳод накунад) ва мутобиқи ҳолати парванда бе иштироки ин тараф гузаронидани экспертиза ғайриимкон бошад, дар ин сурат суд вобаста ба он, ки кадом тараф аз экспертиза саркашӣ мекунад, ба зиммаи ӯ уҳдадории исботи ҳолати баҳснокро вогузор менамояд.».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8. Дар моддаи 116:</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5, 6 ва 7 бо мазмуни зерин илова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«5. Дархост дар бораи барқарор намудани муҳлати мурофиавии гузаронидашуда дар давоми як моҳи пас аз бартараф намудани ҳолатҳое, ки боиси гузаронидани муҳлати мурофиавӣ гардида буданд, пешниҳод мегардад. Дархост дар бораи барқарор намудани муҳлати мурофиавии гузаронидашуда мумкин аст дар давоми то шаш моҳ аз лаҳзаи гузаронидани муҳлат пешниҳод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6. Ҳангоми баррасии дархост дар бораи барқарор намудани муҳлати мурофиавии гузаронидашуда талаботи қисми 3 моддаи 69 Кодекси мазкур татбиқ намегарданд.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7. Агар суд муҳлати мурофиавии гузаронидашударо барқарор намояд, аз лаҳзаи супоридани таъинот дар хусуси барқарор намудани муҳлати мурофиавии гузаронидашуда дар давоми як моҳ ба шахсе, ки муҳлати муқаррарнамудаи қонунгузориро гузаронидааст, имконият фароҳам оварда мешавад, ки амалҳои мурофиавии муҳлаташон гузаштаро анҷом диҳад.»;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5 ва 6 мувофиқан қисмҳои 8 ва 9 ҳисобида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9. Матни моддаи 120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Шахсони иштироккунандаи парванда ва дигар иштироккунандагони мурофиаи судии иқтисодӣ аз ҷониби суди иқтисодӣ дар бораи қабули аризаи даъвогӣ (ариза) ба истеҳсолот ва оғоз намудани истеҳсолоти парванда, дар бораи вақт ва маҳалли маҷлиси судӣ ё амали алоҳидаи мурофиавӣ бо роҳи ирсоли нусхаи санади судӣ бо тартиби пешбининамудаи Кодекси мазкур, на дертар аз панҷ рӯз то оғози маҷлиси судӣ ё гузаронидани амали алоҳидаи мурофиавӣ хабардор карда мешаванд, агар дар Кодекси мазкур тартиби дигар пешбинӣ нашуда бошад. Маълумот дар бораи қабули аризаи даъвогӣ (ариза) ба истеҳсолот, вақт ва маҳалли маҷлиси судӣ ё амали алоҳидаи мурофиавӣ метавонад дар сомонаи расмии суди иқтисодӣ на дертар аз панҷ рӯз то оғози маҷлиси судӣ ё гузаронидани амали алоҳидаи мурофиавӣ ҷойгир карда шавад. Ҳуҷҷатҳои тасдиқкунандаи ҷойгиркунии маълумот аз ҷониби суди иқтисодӣ дар сомонаи расмии суди иқтисодӣ, инчунин санаи ҷойгиркунии онҳо ба маводи парванда замима карда мешаванд.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 Санади судӣ, ки бо он иштироккунандагони мурофиаи судии иқтисодӣ хабардор ё даъват карда мешаванд, бояд маълумоти зеринро дар бар гирад: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ном ва суроғаи суди иқтисодӣ;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вақт ва маҳалли маҷлиси судӣ ё гузаронидани амали алоҳидаи мурофиавӣ;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насаб, ном ва номи падари шахсони ба суд хабардоршуда ё даъватшуда;</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номи парванда, ки доир ба он хабардор ё даъваткунӣ ба амал бароварда мешавад, ҳамчунин ба ҳайси кӣ даъват шудани шахс;</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нишондод дар бораи он, ки шахси хабардоршаванда ё даъватшаванда кадом амалҳоро ва дар кадом муҳлат ҳуқуқ дорад ё уҳдадор аст иҷро кунад.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3. Дар ҳолатҳои таъхирнопазир суди иқтисодӣ метавонад ба воситаи телефонограмма, телеграмма, алоқаи факсимилӣ, почтаи электронӣ ё воситаҳои дигари алоқа шахсони иштироккунандаи парванда ва дигар иштироккунандагони мурофиаи судии иқтисодиро хабардор ё даъват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4. Суди иқтисодӣ хабарномаи судии унвонии шахси ҳуқуқиро ба маҳалли ҷойгиршавии шахси ҳуқуқӣ мефирис­тад. Агар даъво ба фаъолияти филиал ё намояндагии шахси ҳуқуқӣ дахл дошта бошад, чунин хабарнома ба маҳалли ҷойгиршавии филиал ё намояндагӣ фиристонида мешавад. Маҳалли ҷойгиршавии шахси ҳуқуқӣ, филиал ё намояндагӣ дар асоси иқтибос аз феҳристи ягонаи давлатии шахсони ҳуқуқӣ ва соҳибкорони инфиродӣ муайян карда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5. Хабарномаи судии унвонии шахсони воқеӣ (соҳибкорони инфиродӣ) ба маҳалли зисти онҳо, ки дар иқтибос аз феҳристи ягонаи давлатии шахсони ҳуқуқӣ ва соҳибкорони инфиродӣ зикр гардидааст, фиристонида мешавад. Дар сурати пешниҳод гардидани маълумот доир ба воситаҳои алоқаи шахсони иштироккунандаи парванда хабарномаи судӣ метавонад тавассути воситаҳои алоқаи мобилӣ фиристонида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6. Агар дар мурофиаи судӣ намояндаи шахси ҳуқуқӣ иштирок намояд, хабарномаи судӣ, инчунин ба маҳалли истиқомати намоянда фиристонида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7. Агар шахси иштироккунандаи парванда дар бораи ба суроғаи дигар фиристонидани хабарномаи судӣ дархост намуда бошад, суди иқтисодӣ хабарномаи судиро ба ин суроға мефиристад. Хабарномаи судӣ ба шахси иштироккунандаи парванда дар он ҳолат супоридашуда ба ҳисоб меравад, ки агар он ба суроғаи нишондодашуда расонда шуда бошад.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8. Шахсони хориҷӣ аз ҷониби суди иқтисодӣ оид ба қоидаҳои муқаррарнамудаи боби мазкур хабардор карда мешаванд, агар Кодекси мазкур ё санадҳои ҳуқуқии байналмилалие, ки Тоҷикистон онҳоро эътироф кардааст, тартиби дигарро пешбинӣ накарда бошанд.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9. Шахсони иштироккунандаи парванда, пас аз гирифтани санади судӣ дар бораи қабули аризаи даъвогӣ ё ариза ба истеҳсолот ва оғоз намудани истеҳсолоти парванда, инчунин шахсоне, ки ба парванда дертар ворид шудаанд ё ҷалб шудаанд ва дигар шахсони иштироккунандаи парванда пас аз қабули санади судии якум оид ба </w:t>
      </w:r>
      <w:r w:rsidRPr="009C2695">
        <w:rPr>
          <w:rFonts w:ascii="Arial" w:hAnsi="Arial" w:cs="Arial"/>
          <w:sz w:val="28"/>
          <w:szCs w:val="28"/>
        </w:rPr>
        <w:lastRenderedPageBreak/>
        <w:t>парвандаи баррасишаванда ҳуқуқи мустақилона гирифтани маълумотро дар бораи ҳаракати парванда доранд.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10. Ба шахсони иштироккунандаи парванда таваккали ба вуҷуд омадани оқибатҳои ногувор дар натиҷаи наандешидани чораҳо барои гирифтани маълумот дар бораи ҳаракати парванда вогузор мегардад, агар суд дар бораи сари вақт огоҳ будани онҳо оид ба оғози мурофиа маълумот дошта бошад.».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10. Дар моддаи 131:</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1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Ҷавобгар ҳуқуқ дорад ба суди иқтисодӣ то оғози муҳокимаи судӣ нисбат ба даъвогар аризаи даъвогии муқобили даъво пешниҳод намояд, ки он якҷоя бо аризаи даъвогии ибтидоӣ баррасӣ карда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4 бо мазмуни зерин илова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«4. Ҳангоми пешниҳод кардани аризаи даъвогии муқобили даъво ҷараёни муҳлати баррасии парванда, ки бо Кодекси мазкур пешбинӣ шудааст, аз нав оғоз мегардад.»;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4 мувофиқан қисми 5 ҳисобида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11. Ба қисми 1 моддаи 134 сархати шашум бо мазмуни зерин илова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дар бораи вақт ва маҳалли баррасии парванда шахсони иштироккунандаи парванда ва дигар шахсони ба натиҷаи он манфиатдорро огоҳ месозад;».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12. Дар моддаи 135:</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5 бо мазмуни зерин илова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«5. Оид ба парвандаҳои мураккаб бо дар назар доштани фикри тарафҳо судя метавонад барои гузаронидани мурофиаи пешакии судӣ муҳлатеро муайян кунад, ки аз доираи муҳлатҳои барои баррасӣ ва ҳалли парвандаҳои иқтисодӣ муқаррарнамудаи Кодекси мазкур зиёд набошад.»;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5, 6, 7 ва 8 мувофиқан қисмҳои 6, 7, 8 ва 9 ҳисобида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13. Ҷумлаи якуми қисми 4 моддаи 160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«Шахсони иштироккунандаи парванда ҳуқуқ доранд ба суди иқтисодӣ дар бораи далелҳои пешниҳодкардаашон ва далелҳое, ки суд бо дархости онҳо талаб кардааст, баёнот диҳанд, инчунин ба экспертҳо ва шоҳидони ба маҷлиси судӣ даъватшуда саволҳо диҳанд.».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14. Дар моддаи 165:</w:t>
      </w: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 қисми 3 бо мазмуни зерин илова карда шавад: </w:t>
      </w:r>
    </w:p>
    <w:p w:rsidR="009C2695" w:rsidRPr="009C2695" w:rsidRDefault="009C2695" w:rsidP="009C2695">
      <w:pPr>
        <w:pStyle w:val="a3"/>
        <w:rPr>
          <w:rFonts w:ascii="Arial" w:hAnsi="Arial" w:cs="Arial"/>
          <w:sz w:val="28"/>
          <w:szCs w:val="28"/>
        </w:rPr>
      </w:pPr>
      <w:r w:rsidRPr="009C2695">
        <w:rPr>
          <w:rFonts w:ascii="Arial" w:hAnsi="Arial" w:cs="Arial"/>
          <w:sz w:val="28"/>
          <w:szCs w:val="28"/>
        </w:rPr>
        <w:t>«3. Ҳалнома дар доираи талаботи пешниҳоднамудаи даъвогар (аризадиҳанда) қабул карда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3, 4 ва 5 мувофиқан қисмҳои 4, 5 ва 6 ҳисобида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15. Қисми 3 моддаи 177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«3. Суди иқтисодӣ, ки ҳалнома ва ё таъинотро қабул кардааст, бо аризаи шахсони иштироккунандаи парванда, иҷрочии мақомоти иҷро, дигар шахсони манфиатдор ё бо ташаббуси худ ҳуқуқ дорад иштибоҳ, саҳв ва хатои арифметикиро, ки дар санадҳои судӣ мавҷуданд, бе тағйир додани мазмуни онҳо ислоҳ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16. Қисми 1 моддаи 183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Дар таъинот бояд маълумоти зерин зикр гардад: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сана ва маҳалли қабули таъинот;</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номи суди иқтисодӣ, ки таъинотро қабул намудааст, насаб, ном ва номи падари судя ва котиби маҷлиси судӣ;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ном ва рақами парванда;</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насаб, ном ва номи падари шахсони иштироккунандаи парванда, мавзӯи баҳс ё талаботи пешниҳодшуда;</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масъалае, ки вобаста ба он таъинот қабул карда шудааст;</w:t>
      </w:r>
    </w:p>
    <w:p w:rsidR="009C2695" w:rsidRPr="009C2695" w:rsidRDefault="009C2695" w:rsidP="009C2695">
      <w:pPr>
        <w:pStyle w:val="a3"/>
        <w:rPr>
          <w:rFonts w:ascii="Arial" w:hAnsi="Arial" w:cs="Arial"/>
          <w:sz w:val="28"/>
          <w:szCs w:val="28"/>
        </w:rPr>
      </w:pPr>
      <w:r w:rsidRPr="009C2695">
        <w:rPr>
          <w:rFonts w:ascii="Arial" w:hAnsi="Arial" w:cs="Arial"/>
          <w:sz w:val="28"/>
          <w:szCs w:val="28"/>
        </w:rPr>
        <w:t>- асосҳое, ки тибқи он суд хулосаи худро қабул намудааст, истинод ба қонун ва ё дигар санадҳои меъёрии ҳуқуқие, ки суд ба роҳбарӣ гирифтааст;</w:t>
      </w:r>
    </w:p>
    <w:p w:rsidR="009C2695" w:rsidRPr="009C2695" w:rsidRDefault="009C2695" w:rsidP="009C2695">
      <w:pPr>
        <w:pStyle w:val="a3"/>
        <w:rPr>
          <w:rFonts w:ascii="Arial" w:hAnsi="Arial" w:cs="Arial"/>
          <w:sz w:val="28"/>
          <w:szCs w:val="28"/>
        </w:rPr>
      </w:pPr>
      <w:r w:rsidRPr="009C2695">
        <w:rPr>
          <w:rFonts w:ascii="Arial" w:hAnsi="Arial" w:cs="Arial"/>
          <w:sz w:val="28"/>
          <w:szCs w:val="28"/>
        </w:rPr>
        <w:t>- хулосаи суд;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тартиб ва муҳлати пешниҳоди шикоят нисбат ба таъинот, агар нисбат ба он шикоят овардан мумкин бошад.».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17. Дар моддаи 247:</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1, 2 ва 4 дар таҳрири зерин ифода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Марҳилаи кассатсионии суди иқтисодӣ қонунӣ ва асоснок будани ҳалномаи суди марҳилаи якумро бо дар назар доштани ваҷҳҳои дар шикоят ва эътирози кассатсионӣ пешниҳодшуда ва норозигиҳо нисбат ба шикоят ва эътироз месанҷад.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2. Марҳилаи кассатисонии суди иқтисодӣ парвандаро дар асоси далелҳои дар парванда мавҷудбуда ва далелҳои иловагии пешниҳодшуда баррасӣ мекунад. Суд далелҳои иловатан пешниҳодшударо дар сурате қабул ва мавриди баҳодиҳӣ қарор медиҳад, ки агар шахси иштироккунандаи парванда бо сабабҳои ба ӯ </w:t>
      </w:r>
      <w:r w:rsidRPr="009C2695">
        <w:rPr>
          <w:rFonts w:ascii="Arial" w:hAnsi="Arial" w:cs="Arial"/>
          <w:sz w:val="28"/>
          <w:szCs w:val="28"/>
        </w:rPr>
        <w:lastRenderedPageBreak/>
        <w:t>вобастанабуда дар хусуси ба суди марҳилаи якум надоштани имкони пешниҳоди онҳоро асоснок намояд ва суд ин сабабҳоро ҳамчун сабабҳои узрнок ҳисоб кунад. Дар хусуси қабули далелҳои нав ва таҳқиқи онҳо суди марҳилаи кассатсионӣ таъинот қабул мекунад.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4. Таҳқиқи далелҳо бо тартибе, ки барои суди марҳилаи якум муқаррар гардидааст, анҷом дода мешавад. Тарафҳо ҳуқуқ доранд дар хусуси даъват ва пурсиши шоҳидони иловагӣ, гузаронидани экспертиза, талаб карда гирифтани далелҳои дигаре, ки таҳқиқи онҳоро суди марҳилаи якум барояшон рад карда буд, дархост пешниҳод намоянд. Суди марҳилаи кассатсионӣ ҳуқуқ надорад қонеъ намудани дархости зикргардидаро бо он асосҳое, ки суди марҳилаи якум онро қонеъ накардааст, рад намояд.». </w:t>
      </w:r>
    </w:p>
    <w:p w:rsidR="009C2695" w:rsidRPr="009C2695" w:rsidRDefault="009C2695" w:rsidP="009C2695">
      <w:pPr>
        <w:pStyle w:val="a3"/>
        <w:rPr>
          <w:rFonts w:ascii="Arial" w:hAnsi="Arial" w:cs="Arial"/>
          <w:sz w:val="28"/>
          <w:szCs w:val="28"/>
        </w:rPr>
      </w:pPr>
      <w:r w:rsidRPr="009C2695">
        <w:rPr>
          <w:rFonts w:ascii="Arial" w:hAnsi="Arial" w:cs="Arial"/>
          <w:sz w:val="28"/>
          <w:szCs w:val="28"/>
        </w:rPr>
        <w:t>18. Дар моддаи 250:</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3 ва 4 бо мазмуни зерин илова карда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«3. Суд ҳангоми қонеъ нагардонидани шикояти кассатсионӣ уҳдадор аст асосҳоеро, ки мутобиқи он ваҷҳҳои шикоят рад карда шудаанд, зикр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4. Ҳангоми пурра ё қисман бекор кардани ҳалнома ё супоридани парванда ҷиҳати баррасии нав суд уҳдадор аст амалеро, ки суди марҳилаи якум ҳангоми баррасии нави парванда бояд анҷом диҳад, зикр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қисмҳои 3, 4 ва 5 мувофиқан қисмҳои 5, 6 ва 7 ҳисобида 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19. Моддаҳои 250</w:t>
      </w:r>
      <w:r w:rsidRPr="009C2695">
        <w:rPr>
          <w:rFonts w:ascii="Arial" w:hAnsi="Arial" w:cs="Arial"/>
          <w:sz w:val="28"/>
          <w:szCs w:val="28"/>
          <w:vertAlign w:val="superscript"/>
        </w:rPr>
        <w:t>2</w:t>
      </w:r>
      <w:r w:rsidRPr="009C2695">
        <w:rPr>
          <w:rFonts w:ascii="Arial" w:hAnsi="Arial" w:cs="Arial"/>
          <w:sz w:val="28"/>
          <w:szCs w:val="28"/>
        </w:rPr>
        <w:t>, 250</w:t>
      </w:r>
      <w:r w:rsidRPr="009C2695">
        <w:rPr>
          <w:rFonts w:ascii="Arial" w:hAnsi="Arial" w:cs="Arial"/>
          <w:sz w:val="28"/>
          <w:szCs w:val="28"/>
          <w:vertAlign w:val="superscript"/>
        </w:rPr>
        <w:t>3</w:t>
      </w:r>
      <w:r w:rsidRPr="009C2695">
        <w:rPr>
          <w:rFonts w:ascii="Arial" w:hAnsi="Arial" w:cs="Arial"/>
          <w:sz w:val="28"/>
          <w:szCs w:val="28"/>
        </w:rPr>
        <w:t xml:space="preserve"> ва 250</w:t>
      </w:r>
      <w:r w:rsidRPr="009C2695">
        <w:rPr>
          <w:rFonts w:ascii="Arial" w:hAnsi="Arial" w:cs="Arial"/>
          <w:sz w:val="28"/>
          <w:szCs w:val="28"/>
          <w:vertAlign w:val="superscript"/>
        </w:rPr>
        <w:t>4</w:t>
      </w:r>
      <w:r w:rsidRPr="009C2695">
        <w:rPr>
          <w:rFonts w:ascii="Arial" w:hAnsi="Arial" w:cs="Arial"/>
          <w:sz w:val="28"/>
          <w:szCs w:val="28"/>
        </w:rPr>
        <w:t xml:space="preserve"> бо мазмуни зерин илова карда шаванд:</w:t>
      </w:r>
    </w:p>
    <w:p w:rsidR="009C2695" w:rsidRPr="009C2695" w:rsidRDefault="009C2695" w:rsidP="009C2695">
      <w:pPr>
        <w:pStyle w:val="a3"/>
        <w:rPr>
          <w:rFonts w:ascii="Arial" w:hAnsi="Arial" w:cs="Arial"/>
          <w:b/>
          <w:bCs/>
          <w:sz w:val="28"/>
          <w:szCs w:val="28"/>
        </w:rPr>
      </w:pPr>
      <w:r w:rsidRPr="009C2695">
        <w:rPr>
          <w:rFonts w:ascii="Arial" w:hAnsi="Arial" w:cs="Arial"/>
          <w:b/>
          <w:bCs/>
          <w:sz w:val="28"/>
          <w:szCs w:val="28"/>
        </w:rPr>
        <w:t>«Моддаи 250</w:t>
      </w:r>
      <w:r w:rsidRPr="009C2695">
        <w:rPr>
          <w:rFonts w:ascii="Arial" w:hAnsi="Arial" w:cs="Arial"/>
          <w:b/>
          <w:bCs/>
          <w:sz w:val="28"/>
          <w:szCs w:val="28"/>
          <w:vertAlign w:val="superscript"/>
        </w:rPr>
        <w:t>2</w:t>
      </w:r>
      <w:r w:rsidRPr="009C2695">
        <w:rPr>
          <w:rFonts w:ascii="Arial" w:hAnsi="Arial" w:cs="Arial"/>
          <w:b/>
          <w:bCs/>
          <w:sz w:val="28"/>
          <w:szCs w:val="28"/>
        </w:rPr>
        <w:t>. Ҳатмӣ будани нишондодҳои суди марҳилаи кассатсионӣ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Нишондодҳои марбут ба зарурати гузаронидани амали мурофиавӣ, ки дар қарори суди марҳилаи кассатсионӣ зикр гардидаанд, ҳангоми бекор кардани ҳалномаи суди марҳилаи якум ва супоридани парванда ҷиҳати баррасии нав барои суде, ки парвандаи мазкурро аз нав баррасӣ мекунад, ҳатмӣ мебошанд.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 Суди марҳилаи кассатсионӣ ҳуқуқ надорад масъалаҳои боэътимод ё беэътимод будани далел, афзалияти як далел нисбат ба далели дигарро пешакӣ ҳал намояд.</w:t>
      </w:r>
    </w:p>
    <w:p w:rsidR="009C2695" w:rsidRPr="009C2695" w:rsidRDefault="009C2695" w:rsidP="009C2695">
      <w:pPr>
        <w:pStyle w:val="a3"/>
        <w:rPr>
          <w:rFonts w:ascii="Arial" w:hAnsi="Arial" w:cs="Arial"/>
          <w:b/>
          <w:bCs/>
          <w:sz w:val="28"/>
          <w:szCs w:val="28"/>
        </w:rPr>
      </w:pPr>
      <w:r w:rsidRPr="009C2695">
        <w:rPr>
          <w:rFonts w:ascii="Arial" w:hAnsi="Arial" w:cs="Arial"/>
          <w:b/>
          <w:bCs/>
          <w:sz w:val="28"/>
          <w:szCs w:val="28"/>
        </w:rPr>
        <w:t>Моддаи 250</w:t>
      </w:r>
      <w:r w:rsidRPr="009C2695">
        <w:rPr>
          <w:rFonts w:ascii="Arial" w:hAnsi="Arial" w:cs="Arial"/>
          <w:b/>
          <w:bCs/>
          <w:sz w:val="28"/>
          <w:szCs w:val="28"/>
          <w:vertAlign w:val="superscript"/>
        </w:rPr>
        <w:t>3</w:t>
      </w:r>
      <w:r w:rsidRPr="009C2695">
        <w:rPr>
          <w:rFonts w:ascii="Arial" w:hAnsi="Arial" w:cs="Arial"/>
          <w:b/>
          <w:bCs/>
          <w:sz w:val="28"/>
          <w:szCs w:val="28"/>
        </w:rPr>
        <w:t>. Тартиби баррасии шикояте, ки ба суди марҳилаи кассатсионӣ пас аз баррасии парванда ворид гардидааст</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1. Агар шикояти кассатсионие, ки дар муҳлати муқарраргардида, ё ин ки пас аз барқарор намудани муҳлати гузаронидашуда ирсол гардидааст, ба суди марҳилаи кассатсионӣ пас аз баррасии парванда оид ба дигар шикоят ворид шуда бошад, суди иқтисодӣ уҳдадор аст чунин шикояти кассатсиониро ба истеҳсолоти худ қабул кунад.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 Агар суди марҳилаи кассатсионӣ ҳангоми мутобиқи қисми 1 моддаи мазкур баррасӣ намудани шикояти кассатсионӣ ба хулоса ояд, ки қарори суди марҳилаи кассатсионии қаблан қабулшуда ғайриқонунӣ ё беасос мебошад, онро бекор карда, қарори нави марҳилаи кассатсиониро қабул мекунад.</w:t>
      </w:r>
    </w:p>
    <w:p w:rsidR="009C2695" w:rsidRPr="009C2695" w:rsidRDefault="009C2695" w:rsidP="009C2695">
      <w:pPr>
        <w:pStyle w:val="a3"/>
        <w:rPr>
          <w:rFonts w:ascii="Arial" w:hAnsi="Arial" w:cs="Arial"/>
          <w:b/>
          <w:bCs/>
          <w:sz w:val="28"/>
          <w:szCs w:val="28"/>
        </w:rPr>
      </w:pPr>
      <w:r w:rsidRPr="009C2695">
        <w:rPr>
          <w:rFonts w:ascii="Arial" w:hAnsi="Arial" w:cs="Arial"/>
          <w:b/>
          <w:bCs/>
          <w:sz w:val="28"/>
          <w:szCs w:val="28"/>
        </w:rPr>
        <w:t>Моддаи 250</w:t>
      </w:r>
      <w:r w:rsidRPr="009C2695">
        <w:rPr>
          <w:rFonts w:ascii="Arial" w:hAnsi="Arial" w:cs="Arial"/>
          <w:b/>
          <w:bCs/>
          <w:sz w:val="28"/>
          <w:szCs w:val="28"/>
          <w:vertAlign w:val="superscript"/>
        </w:rPr>
        <w:t>4</w:t>
      </w:r>
      <w:r w:rsidRPr="009C2695">
        <w:rPr>
          <w:rFonts w:ascii="Arial" w:hAnsi="Arial" w:cs="Arial"/>
          <w:b/>
          <w:bCs/>
          <w:sz w:val="28"/>
          <w:szCs w:val="28"/>
        </w:rPr>
        <w:t>. Тавзеҳи қарори марҳилаи кассатсионӣ. Ислоҳи иштибоҳ, саҳв ва хатои арифметикӣ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Тавзеҳи қарори марҳилаи кассатсионӣ, инчунин ислоҳи иштибоҳ, саҳв ва хатои арифметикӣ бо тартиб ва дар муҳлатҳои пешбининамудаи моддаи 177 Кодекси мазкур аз ҷониби суди марҳилаи кассатсионӣ ба амал бароварда мешаванд.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 Нисбат ба масъалаҳои тавзеҳи қарори марҳилаи кассатсионӣ, ислоҳи иштибоҳ, саҳв ва хатои арифметикӣ марҳилаи кассатсионӣ дар муҳлати даҳ рӯзи пас аз воридшавии ариза ба суд таъинот қабул мекунад, ки нисбати он ба марҳилаи кассатсионӣ шикоят намудан мумкин аст.».</w:t>
      </w:r>
    </w:p>
    <w:p w:rsidR="009C2695" w:rsidRPr="009C2695" w:rsidRDefault="009C2695" w:rsidP="009C2695">
      <w:pPr>
        <w:pStyle w:val="a3"/>
        <w:rPr>
          <w:rFonts w:ascii="Arial" w:hAnsi="Arial" w:cs="Arial"/>
          <w:sz w:val="28"/>
          <w:szCs w:val="28"/>
        </w:rPr>
      </w:pPr>
      <w:r w:rsidRPr="009C2695">
        <w:rPr>
          <w:rFonts w:ascii="Arial" w:hAnsi="Arial" w:cs="Arial"/>
          <w:sz w:val="28"/>
          <w:szCs w:val="28"/>
        </w:rPr>
        <w:t>20. Қисми 1 моддаи 270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Суди Олии иқтисодии Ҷумҳурии Тоҷикистон метавонад санадҳои судии эътибори қонунӣ пайдокардаи судҳои иқтисодии Ҷумҳурии Тоҷикистонро, ба истиснои қарорҳои Раёсати Суди Олии иқтисодии Ҷумҳурии Тоҷикистон, аз нав ба тариқи назоратӣ мутобиқи қоидаҳои муқаррарнамудаи боби мазкур аз рӯи шикояти шахсони иштироккунандаи парванда ва шахсони дигари дар моддаи 41 Кодекси мазкур зикргардида бо эътирози Раиси Суди Олии иқтисодии Ҷумҳурии Тоҷикистон ва доир ба парвандаҳои дар моддаи 51 Кодекси мазкур пешбинигардида бо эътирози Прокурори генералии Ҷумҳурии Тоҷикистон баррасӣ намояд.».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21. Моддаи 282</w:t>
      </w:r>
      <w:r w:rsidRPr="009C2695">
        <w:rPr>
          <w:rFonts w:ascii="Arial" w:hAnsi="Arial" w:cs="Arial"/>
          <w:sz w:val="28"/>
          <w:szCs w:val="28"/>
          <w:vertAlign w:val="superscript"/>
        </w:rPr>
        <w:t>1</w:t>
      </w:r>
      <w:r w:rsidRPr="009C2695">
        <w:rPr>
          <w:rFonts w:ascii="Arial" w:hAnsi="Arial" w:cs="Arial"/>
          <w:sz w:val="28"/>
          <w:szCs w:val="28"/>
        </w:rPr>
        <w:t xml:space="preserve"> бо мазмуни зерин илова карда шавад:</w:t>
      </w:r>
    </w:p>
    <w:p w:rsidR="009C2695" w:rsidRPr="009C2695" w:rsidRDefault="009C2695" w:rsidP="009C2695">
      <w:pPr>
        <w:pStyle w:val="a3"/>
        <w:rPr>
          <w:rFonts w:ascii="Arial" w:hAnsi="Arial" w:cs="Arial"/>
          <w:b/>
          <w:bCs/>
          <w:sz w:val="28"/>
          <w:szCs w:val="28"/>
        </w:rPr>
      </w:pPr>
      <w:r w:rsidRPr="009C2695">
        <w:rPr>
          <w:rFonts w:ascii="Arial" w:hAnsi="Arial" w:cs="Arial"/>
          <w:b/>
          <w:bCs/>
          <w:sz w:val="28"/>
          <w:szCs w:val="28"/>
        </w:rPr>
        <w:t>«Моддаи 282</w:t>
      </w:r>
      <w:r w:rsidRPr="009C2695">
        <w:rPr>
          <w:rFonts w:ascii="Arial" w:hAnsi="Arial" w:cs="Arial"/>
          <w:b/>
          <w:bCs/>
          <w:sz w:val="28"/>
          <w:szCs w:val="28"/>
          <w:vertAlign w:val="superscript"/>
        </w:rPr>
        <w:t>1</w:t>
      </w:r>
      <w:r w:rsidRPr="009C2695">
        <w:rPr>
          <w:rFonts w:ascii="Arial" w:hAnsi="Arial" w:cs="Arial"/>
          <w:b/>
          <w:bCs/>
          <w:sz w:val="28"/>
          <w:szCs w:val="28"/>
        </w:rPr>
        <w:t>. Тавзеҳи қарори марҳилаи назоратӣ. Ислоҳи иштибоҳ, саҳв ва хатои арифметикӣ</w:t>
      </w: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Тавзеҳи қарори марҳилаи назоратӣ, инчунин ислоҳи иштибоҳ, саҳв ва хатои арифметикӣ бо тартиб ва дар муҳлатҳои пешбининамудаи </w:t>
      </w:r>
      <w:r w:rsidRPr="009C2695">
        <w:rPr>
          <w:rFonts w:ascii="Arial" w:hAnsi="Arial" w:cs="Arial"/>
          <w:sz w:val="28"/>
          <w:szCs w:val="28"/>
        </w:rPr>
        <w:lastRenderedPageBreak/>
        <w:t>моддаи 177 Кодекси мазкур бо хусусиятҳои баррасии парвандаҳо дар марҳилаи назоратӣ аз ҷониби коллегияи судии марҳилаи назоратӣ, ё ин ки Раёсати Суди Олии иқтисодии Ҷумҳурии Тоҷикистон ба амал бароварда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22. Дар моддаи 296:</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қисми 1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«1. Варақаи иҷро барои иҷрои ҳалнома, таъинот ё қарори суд аз ҷониби суд дода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ҷумлаи сеюми қисми 2 дар таҳрири зерин ифода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«Варақаи иҷро ба ситонанда супорида мешавад ё бо дархости ӯ бевосита аз ҷониби суди иқтисодӣ бо тартиби муқаррарнамудаи Қонуни Ҷумҳурии Тоҷикистон «Дар бораи истеҳсолоти иҷро» барои иҷро фиристонида мешавад.»;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 ҷумлаи чоруми қисми 2 хориҷ карда шавад.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23. Дар ҷумлаи якуми қисми 2 моддаи 297 калимаҳои «ба истиснои» ба калимаҳои «дода мешавад, ба истиснои» иваз карда шаванд.</w:t>
      </w:r>
    </w:p>
    <w:p w:rsidR="009C2695" w:rsidRPr="009C2695" w:rsidRDefault="009C2695" w:rsidP="009C2695">
      <w:pPr>
        <w:pStyle w:val="a3"/>
        <w:rPr>
          <w:rFonts w:ascii="Arial" w:hAnsi="Arial" w:cs="Arial"/>
          <w:sz w:val="28"/>
          <w:szCs w:val="28"/>
        </w:rPr>
      </w:pPr>
    </w:p>
    <w:p w:rsidR="009C2695" w:rsidRPr="009C2695" w:rsidRDefault="009C2695" w:rsidP="009C2695">
      <w:pPr>
        <w:pStyle w:val="a3"/>
        <w:rPr>
          <w:rFonts w:ascii="Arial" w:hAnsi="Arial" w:cs="Arial"/>
          <w:sz w:val="28"/>
          <w:szCs w:val="28"/>
        </w:rPr>
      </w:pPr>
      <w:r w:rsidRPr="009C2695">
        <w:rPr>
          <w:rFonts w:ascii="Arial" w:hAnsi="Arial" w:cs="Arial"/>
          <w:b/>
          <w:bCs/>
          <w:sz w:val="28"/>
          <w:szCs w:val="28"/>
        </w:rPr>
        <w:t>Моддаи 2.</w:t>
      </w:r>
      <w:r w:rsidRPr="009C2695">
        <w:rPr>
          <w:rFonts w:ascii="Arial" w:hAnsi="Arial" w:cs="Arial"/>
          <w:sz w:val="28"/>
          <w:szCs w:val="28"/>
        </w:rPr>
        <w:t xml:space="preserve"> Қонуни мазкур пас аз интишори расмӣ мавриди амал қарор дода шавад.</w:t>
      </w:r>
    </w:p>
    <w:p w:rsidR="009C2695" w:rsidRPr="009C2695" w:rsidRDefault="009C2695" w:rsidP="009C2695">
      <w:pPr>
        <w:pStyle w:val="a3"/>
        <w:rPr>
          <w:rFonts w:ascii="Arial" w:hAnsi="Arial" w:cs="Arial"/>
          <w:sz w:val="28"/>
          <w:szCs w:val="28"/>
        </w:rPr>
      </w:pP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Президенти</w:t>
      </w: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 xml:space="preserve">Ҷумҳурии Тоҷикистон </w:t>
      </w:r>
      <w:r w:rsidRPr="009C2695">
        <w:rPr>
          <w:rFonts w:ascii="Arial" w:hAnsi="Arial" w:cs="Arial"/>
          <w:b/>
          <w:bCs/>
          <w:sz w:val="28"/>
          <w:szCs w:val="28"/>
        </w:rPr>
        <w:tab/>
      </w:r>
      <w:r w:rsidRPr="009C2695">
        <w:rPr>
          <w:rFonts w:ascii="Arial" w:hAnsi="Arial" w:cs="Arial"/>
          <w:b/>
          <w:bCs/>
          <w:sz w:val="28"/>
          <w:szCs w:val="28"/>
        </w:rPr>
        <w:tab/>
        <w:t xml:space="preserve">Эмомалӣ </w:t>
      </w:r>
      <w:r w:rsidRPr="009C2695">
        <w:rPr>
          <w:rFonts w:ascii="Arial" w:hAnsi="Arial" w:cs="Arial"/>
          <w:b/>
          <w:bCs/>
          <w:caps/>
          <w:sz w:val="28"/>
          <w:szCs w:val="28"/>
        </w:rPr>
        <w:t>Раҳмон</w:t>
      </w: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ш. Душанбе, 2 апрели соли 2020, № 1687</w:t>
      </w:r>
    </w:p>
    <w:p w:rsidR="009C2695" w:rsidRPr="009C2695" w:rsidRDefault="009C2695" w:rsidP="009C2695">
      <w:pPr>
        <w:pStyle w:val="a3"/>
        <w:ind w:firstLine="0"/>
        <w:rPr>
          <w:rFonts w:ascii="Arial" w:hAnsi="Arial" w:cs="Arial"/>
          <w:b/>
          <w:bCs/>
          <w:sz w:val="28"/>
          <w:szCs w:val="28"/>
        </w:rPr>
      </w:pPr>
    </w:p>
    <w:p w:rsidR="009C2695" w:rsidRPr="009C2695" w:rsidRDefault="009C2695" w:rsidP="009C2695">
      <w:pPr>
        <w:pStyle w:val="a3"/>
        <w:rPr>
          <w:rFonts w:ascii="Arial" w:hAnsi="Arial" w:cs="Arial"/>
          <w:b/>
          <w:bCs/>
          <w:sz w:val="28"/>
          <w:szCs w:val="28"/>
        </w:rPr>
      </w:pPr>
    </w:p>
    <w:p w:rsidR="009C2695" w:rsidRPr="009C2695" w:rsidRDefault="009C2695" w:rsidP="009C2695">
      <w:pPr>
        <w:pStyle w:val="a7"/>
        <w:jc w:val="center"/>
        <w:rPr>
          <w:rFonts w:ascii="Arial" w:hAnsi="Arial" w:cs="Arial"/>
          <w:w w:val="100"/>
          <w:sz w:val="28"/>
          <w:szCs w:val="28"/>
        </w:rPr>
      </w:pPr>
      <w:r w:rsidRPr="009C2695">
        <w:rPr>
          <w:rFonts w:ascii="Arial" w:hAnsi="Arial" w:cs="Arial"/>
          <w:w w:val="100"/>
          <w:sz w:val="28"/>
          <w:szCs w:val="28"/>
        </w:rPr>
        <w:t xml:space="preserve">ҚАРОРИ </w:t>
      </w:r>
    </w:p>
    <w:p w:rsidR="009C2695" w:rsidRPr="009C2695" w:rsidRDefault="009C2695" w:rsidP="009C2695">
      <w:pPr>
        <w:pStyle w:val="a7"/>
        <w:jc w:val="center"/>
        <w:rPr>
          <w:rFonts w:ascii="Arial" w:hAnsi="Arial" w:cs="Arial"/>
          <w:w w:val="100"/>
          <w:sz w:val="28"/>
          <w:szCs w:val="28"/>
        </w:rPr>
      </w:pPr>
      <w:r w:rsidRPr="009C2695">
        <w:rPr>
          <w:rFonts w:ascii="Arial" w:hAnsi="Arial" w:cs="Arial"/>
          <w:w w:val="100"/>
          <w:sz w:val="28"/>
          <w:szCs w:val="28"/>
        </w:rPr>
        <w:t xml:space="preserve">Маҷлиси миллии Маҷлиси Олии Ҷумҳурии Тоҷикистон </w:t>
      </w:r>
    </w:p>
    <w:p w:rsidR="009C2695" w:rsidRPr="009C2695" w:rsidRDefault="009C2695" w:rsidP="009C2695">
      <w:pPr>
        <w:pStyle w:val="a3"/>
        <w:suppressAutoHyphens/>
        <w:jc w:val="center"/>
        <w:rPr>
          <w:rFonts w:ascii="Arial" w:hAnsi="Arial" w:cs="Arial"/>
          <w:b/>
          <w:bCs/>
          <w:sz w:val="28"/>
          <w:szCs w:val="28"/>
        </w:rPr>
      </w:pPr>
      <w:r w:rsidRPr="009C2695">
        <w:rPr>
          <w:rFonts w:ascii="Arial" w:hAnsi="Arial" w:cs="Arial"/>
          <w:b/>
          <w:bCs/>
          <w:sz w:val="28"/>
          <w:szCs w:val="28"/>
        </w:rPr>
        <w:t>Оид ба Қонуни Ҷумҳурии Тоҷикистон «Дар бораи ворид намудани тағйиру иловаҳо ба Кодекси мурофиавии иқтисодии Ҷумҳурии Тоҷикистон»</w:t>
      </w:r>
    </w:p>
    <w:p w:rsidR="009C2695" w:rsidRPr="009C2695" w:rsidRDefault="009C2695" w:rsidP="009C2695">
      <w:pPr>
        <w:pStyle w:val="a3"/>
        <w:rPr>
          <w:rFonts w:ascii="Arial" w:hAnsi="Arial" w:cs="Arial"/>
          <w:sz w:val="28"/>
          <w:szCs w:val="28"/>
        </w:rPr>
      </w:pP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Маҷлиси миллии Маҷлиси Олии Ҷумҳурии </w:t>
      </w:r>
      <w:proofErr w:type="gramStart"/>
      <w:r w:rsidRPr="009C2695">
        <w:rPr>
          <w:rFonts w:ascii="Arial" w:hAnsi="Arial" w:cs="Arial"/>
          <w:sz w:val="28"/>
          <w:szCs w:val="28"/>
        </w:rPr>
        <w:t>Тоҷикистон  Қонуни</w:t>
      </w:r>
      <w:proofErr w:type="gramEnd"/>
      <w:r w:rsidRPr="009C2695">
        <w:rPr>
          <w:rFonts w:ascii="Arial" w:hAnsi="Arial" w:cs="Arial"/>
          <w:sz w:val="28"/>
          <w:szCs w:val="28"/>
        </w:rPr>
        <w:t xml:space="preserve"> Ҷумҳурии Тоҷикистон «Дар бораи ворид намудани тағйиру иловаҳо  ба Кодекси мурофиавии иқтисодии Ҷумҳурии Тоҷикистон»-ро баррасӣ намуда, </w:t>
      </w:r>
      <w:r w:rsidRPr="009C2695">
        <w:rPr>
          <w:rFonts w:ascii="Arial" w:hAnsi="Arial" w:cs="Arial"/>
          <w:b/>
          <w:bCs/>
          <w:sz w:val="28"/>
          <w:szCs w:val="28"/>
        </w:rPr>
        <w:t>қарор мекунад: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lastRenderedPageBreak/>
        <w:t>Қонуни Ҷумҳурии Тоҷикистон «Дар бораи ворид намудани тағйиру иловаҳо ба Кодекси мурофиавии иқтисодии Ҷумҳурии Тоҷикистон» ҷонибдорӣ карда шавад.</w:t>
      </w:r>
    </w:p>
    <w:p w:rsidR="009C2695" w:rsidRPr="009C2695" w:rsidRDefault="009C2695" w:rsidP="009C2695">
      <w:pPr>
        <w:pStyle w:val="a3"/>
        <w:rPr>
          <w:rFonts w:ascii="Arial" w:hAnsi="Arial" w:cs="Arial"/>
          <w:sz w:val="28"/>
          <w:szCs w:val="28"/>
        </w:rPr>
      </w:pP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Раиси Маҷлиси миллии Маҷлиси</w:t>
      </w: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 xml:space="preserve">Олии Ҷумҳурии Тоҷикистон </w:t>
      </w:r>
      <w:r w:rsidRPr="009C2695">
        <w:rPr>
          <w:rFonts w:ascii="Arial" w:hAnsi="Arial" w:cs="Arial"/>
          <w:b/>
          <w:bCs/>
          <w:sz w:val="28"/>
          <w:szCs w:val="28"/>
        </w:rPr>
        <w:tab/>
      </w:r>
      <w:r w:rsidRPr="009C2695">
        <w:rPr>
          <w:rFonts w:ascii="Arial" w:hAnsi="Arial" w:cs="Arial"/>
          <w:b/>
          <w:bCs/>
          <w:sz w:val="28"/>
          <w:szCs w:val="28"/>
        </w:rPr>
        <w:tab/>
        <w:t xml:space="preserve">М. </w:t>
      </w:r>
      <w:r w:rsidRPr="009C2695">
        <w:rPr>
          <w:rFonts w:ascii="Arial" w:hAnsi="Arial" w:cs="Arial"/>
          <w:b/>
          <w:bCs/>
          <w:caps/>
          <w:sz w:val="28"/>
          <w:szCs w:val="28"/>
        </w:rPr>
        <w:t>Убайдуллоев</w:t>
      </w: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 xml:space="preserve">ш. Душанбе, 19 марти соли </w:t>
      </w:r>
      <w:proofErr w:type="gramStart"/>
      <w:r w:rsidRPr="009C2695">
        <w:rPr>
          <w:rFonts w:ascii="Arial" w:hAnsi="Arial" w:cs="Arial"/>
          <w:b/>
          <w:bCs/>
          <w:sz w:val="28"/>
          <w:szCs w:val="28"/>
        </w:rPr>
        <w:t>2020,  №</w:t>
      </w:r>
      <w:proofErr w:type="gramEnd"/>
      <w:r w:rsidRPr="009C2695">
        <w:rPr>
          <w:rFonts w:ascii="Arial" w:hAnsi="Arial" w:cs="Arial"/>
          <w:b/>
          <w:bCs/>
          <w:sz w:val="28"/>
          <w:szCs w:val="28"/>
        </w:rPr>
        <w:t xml:space="preserve"> 755</w:t>
      </w:r>
    </w:p>
    <w:p w:rsidR="009C2695" w:rsidRPr="009C2695" w:rsidRDefault="009C2695" w:rsidP="009C2695">
      <w:pPr>
        <w:pStyle w:val="a3"/>
        <w:rPr>
          <w:rFonts w:ascii="Arial" w:hAnsi="Arial" w:cs="Arial"/>
          <w:sz w:val="28"/>
          <w:szCs w:val="28"/>
        </w:rPr>
      </w:pPr>
    </w:p>
    <w:p w:rsidR="009C2695" w:rsidRPr="009C2695" w:rsidRDefault="009C2695" w:rsidP="009C2695">
      <w:pPr>
        <w:pStyle w:val="a7"/>
        <w:jc w:val="center"/>
        <w:rPr>
          <w:rFonts w:ascii="Arial" w:hAnsi="Arial" w:cs="Arial"/>
          <w:w w:val="100"/>
          <w:sz w:val="28"/>
          <w:szCs w:val="28"/>
        </w:rPr>
      </w:pPr>
      <w:r w:rsidRPr="009C2695">
        <w:rPr>
          <w:rFonts w:ascii="Arial" w:hAnsi="Arial" w:cs="Arial"/>
          <w:w w:val="100"/>
          <w:sz w:val="28"/>
          <w:szCs w:val="28"/>
        </w:rPr>
        <w:t xml:space="preserve">ҚАРОРИ </w:t>
      </w:r>
    </w:p>
    <w:p w:rsidR="009C2695" w:rsidRPr="009C2695" w:rsidRDefault="009C2695" w:rsidP="009C2695">
      <w:pPr>
        <w:pStyle w:val="a7"/>
        <w:jc w:val="center"/>
        <w:rPr>
          <w:rFonts w:ascii="Arial" w:hAnsi="Arial" w:cs="Arial"/>
          <w:w w:val="100"/>
          <w:sz w:val="28"/>
          <w:szCs w:val="28"/>
        </w:rPr>
      </w:pPr>
      <w:r w:rsidRPr="009C2695">
        <w:rPr>
          <w:rFonts w:ascii="Arial" w:hAnsi="Arial" w:cs="Arial"/>
          <w:w w:val="100"/>
          <w:sz w:val="28"/>
          <w:szCs w:val="28"/>
        </w:rPr>
        <w:t xml:space="preserve">Маҷлиси намояндагони Маҷлиси Олии Ҷумҳурии Тоҷикистон </w:t>
      </w:r>
    </w:p>
    <w:p w:rsidR="009C2695" w:rsidRPr="009C2695" w:rsidRDefault="009C2695" w:rsidP="009C2695">
      <w:pPr>
        <w:pStyle w:val="a3"/>
        <w:suppressAutoHyphens/>
        <w:ind w:firstLine="0"/>
        <w:jc w:val="center"/>
        <w:rPr>
          <w:rFonts w:ascii="Arial" w:hAnsi="Arial" w:cs="Arial"/>
          <w:b/>
          <w:bCs/>
          <w:sz w:val="28"/>
          <w:szCs w:val="28"/>
        </w:rPr>
      </w:pPr>
      <w:r w:rsidRPr="009C2695">
        <w:rPr>
          <w:rFonts w:ascii="Arial" w:hAnsi="Arial" w:cs="Arial"/>
          <w:b/>
          <w:bCs/>
          <w:sz w:val="28"/>
          <w:szCs w:val="28"/>
        </w:rPr>
        <w:t>Оид ба қабул кардани Қонуни Ҷумҳурии</w:t>
      </w:r>
    </w:p>
    <w:p w:rsidR="009C2695" w:rsidRPr="009C2695" w:rsidRDefault="009C2695" w:rsidP="009C2695">
      <w:pPr>
        <w:pStyle w:val="a3"/>
        <w:suppressAutoHyphens/>
        <w:ind w:firstLine="0"/>
        <w:jc w:val="center"/>
        <w:rPr>
          <w:rFonts w:ascii="Arial" w:hAnsi="Arial" w:cs="Arial"/>
          <w:b/>
          <w:bCs/>
          <w:sz w:val="28"/>
          <w:szCs w:val="28"/>
        </w:rPr>
      </w:pPr>
      <w:r w:rsidRPr="009C2695">
        <w:rPr>
          <w:rFonts w:ascii="Arial" w:hAnsi="Arial" w:cs="Arial"/>
          <w:b/>
          <w:bCs/>
          <w:sz w:val="28"/>
          <w:szCs w:val="28"/>
        </w:rPr>
        <w:t>Тоҷикистон «Дар бораи ворид намудани тағйиру иловаҳо ба Кодекси мурофиавии иқтисодии Ҷумҳурии Тоҷикистон»</w:t>
      </w:r>
    </w:p>
    <w:p w:rsidR="009C2695" w:rsidRPr="009C2695" w:rsidRDefault="009C2695" w:rsidP="009C2695">
      <w:pPr>
        <w:pStyle w:val="a3"/>
        <w:rPr>
          <w:rFonts w:ascii="Arial" w:hAnsi="Arial" w:cs="Arial"/>
          <w:sz w:val="28"/>
          <w:szCs w:val="28"/>
        </w:rPr>
      </w:pPr>
    </w:p>
    <w:p w:rsidR="009C2695" w:rsidRPr="009C2695" w:rsidRDefault="009C2695" w:rsidP="009C2695">
      <w:pPr>
        <w:pStyle w:val="a3"/>
        <w:rPr>
          <w:rFonts w:ascii="Arial" w:hAnsi="Arial" w:cs="Arial"/>
          <w:sz w:val="28"/>
          <w:szCs w:val="28"/>
        </w:rPr>
      </w:pPr>
      <w:r w:rsidRPr="009C2695">
        <w:rPr>
          <w:rFonts w:ascii="Arial" w:hAnsi="Arial" w:cs="Arial"/>
          <w:sz w:val="28"/>
          <w:szCs w:val="28"/>
        </w:rPr>
        <w:t xml:space="preserve">Мутобиқи моддаи 60 Конститутсияи Ҷумҳурии Тоҷикистон Маҷлиси намояндагони Маҷлиси Олии Ҷумҳурии Тоҷикистон </w:t>
      </w:r>
      <w:r w:rsidRPr="009C2695">
        <w:rPr>
          <w:rFonts w:ascii="Arial" w:hAnsi="Arial" w:cs="Arial"/>
          <w:b/>
          <w:bCs/>
          <w:sz w:val="28"/>
          <w:szCs w:val="28"/>
        </w:rPr>
        <w:t>қарор мекунад:</w:t>
      </w:r>
    </w:p>
    <w:p w:rsidR="009C2695" w:rsidRPr="009C2695" w:rsidRDefault="009C2695" w:rsidP="009C2695">
      <w:pPr>
        <w:pStyle w:val="a3"/>
        <w:rPr>
          <w:rFonts w:ascii="Arial" w:hAnsi="Arial" w:cs="Arial"/>
          <w:sz w:val="28"/>
          <w:szCs w:val="28"/>
        </w:rPr>
      </w:pPr>
      <w:r w:rsidRPr="009C2695">
        <w:rPr>
          <w:rFonts w:ascii="Arial" w:hAnsi="Arial" w:cs="Arial"/>
          <w:sz w:val="28"/>
          <w:szCs w:val="28"/>
        </w:rPr>
        <w:t>Қонуни Ҷумҳурии Тоҷикистон «Дар бораи ворид намудани тағйиру иловаҳо ба Кодекси мурофиавии иқтисодии Ҷумҳурии Тоҷикистон» қабул карда шавад.</w:t>
      </w:r>
    </w:p>
    <w:p w:rsidR="009C2695" w:rsidRPr="009C2695" w:rsidRDefault="009C2695" w:rsidP="009C2695">
      <w:pPr>
        <w:pStyle w:val="a3"/>
        <w:rPr>
          <w:rFonts w:ascii="Arial" w:hAnsi="Arial" w:cs="Arial"/>
          <w:sz w:val="28"/>
          <w:szCs w:val="28"/>
        </w:rPr>
      </w:pP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Раиси Маҷлиси намояндагони Маҷлиси</w:t>
      </w: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 xml:space="preserve">Олии Ҷумҳурии Тоҷикистон </w:t>
      </w:r>
      <w:r w:rsidRPr="009C2695">
        <w:rPr>
          <w:rFonts w:ascii="Arial" w:hAnsi="Arial" w:cs="Arial"/>
          <w:b/>
          <w:bCs/>
          <w:sz w:val="28"/>
          <w:szCs w:val="28"/>
        </w:rPr>
        <w:tab/>
      </w:r>
      <w:r w:rsidRPr="009C2695">
        <w:rPr>
          <w:rFonts w:ascii="Arial" w:hAnsi="Arial" w:cs="Arial"/>
          <w:b/>
          <w:bCs/>
          <w:sz w:val="28"/>
          <w:szCs w:val="28"/>
        </w:rPr>
        <w:tab/>
        <w:t>Ш. ЗУҲУРОВ</w:t>
      </w:r>
    </w:p>
    <w:p w:rsidR="009C2695" w:rsidRPr="009C2695" w:rsidRDefault="009C2695" w:rsidP="009C2695">
      <w:pPr>
        <w:pStyle w:val="a3"/>
        <w:ind w:firstLine="0"/>
        <w:rPr>
          <w:rFonts w:ascii="Arial" w:hAnsi="Arial" w:cs="Arial"/>
          <w:b/>
          <w:bCs/>
          <w:sz w:val="28"/>
          <w:szCs w:val="28"/>
        </w:rPr>
      </w:pPr>
      <w:r w:rsidRPr="009C2695">
        <w:rPr>
          <w:rFonts w:ascii="Arial" w:hAnsi="Arial" w:cs="Arial"/>
          <w:b/>
          <w:bCs/>
          <w:sz w:val="28"/>
          <w:szCs w:val="28"/>
        </w:rPr>
        <w:t>ш. Душанбе, 25 декабри соли 2019, № 1561</w:t>
      </w:r>
    </w:p>
    <w:p w:rsidR="00D31B79" w:rsidRPr="009C2695" w:rsidRDefault="00D31B79">
      <w:pPr>
        <w:rPr>
          <w:rFonts w:ascii="Arial" w:hAnsi="Arial" w:cs="Arial"/>
        </w:rPr>
      </w:pPr>
    </w:p>
    <w:sectPr w:rsidR="00D31B79" w:rsidRPr="009C2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95"/>
    <w:rsid w:val="007426BB"/>
    <w:rsid w:val="009C2695"/>
    <w:rsid w:val="00D31B79"/>
    <w:rsid w:val="00E70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FE10"/>
  <w15:chartTrackingRefBased/>
  <w15:docId w15:val="{A3D43B11-9569-4C4F-BEBA-01161F35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8"/>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C2695"/>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9C2695"/>
    <w:pPr>
      <w:spacing w:line="580" w:lineRule="atLeast"/>
      <w:ind w:firstLine="0"/>
      <w:jc w:val="left"/>
    </w:pPr>
    <w:rPr>
      <w:rFonts w:ascii="FreeSet Tj" w:hAnsi="FreeSet Tj" w:cs="FreeSet Tj"/>
      <w:b/>
      <w:bCs/>
      <w:caps/>
      <w:w w:val="70"/>
      <w:sz w:val="48"/>
      <w:szCs w:val="48"/>
    </w:rPr>
  </w:style>
  <w:style w:type="paragraph" w:customStyle="1" w:styleId="1">
    <w:name w:val="Стиль абзаца 1"/>
    <w:basedOn w:val="a3"/>
    <w:uiPriority w:val="99"/>
    <w:rsid w:val="009C2695"/>
    <w:pPr>
      <w:spacing w:line="220" w:lineRule="atLeast"/>
      <w:ind w:left="283" w:firstLine="0"/>
    </w:pPr>
    <w:rPr>
      <w:b/>
      <w:bCs/>
    </w:rPr>
  </w:style>
  <w:style w:type="paragraph" w:customStyle="1" w:styleId="a5">
    <w:name w:val="НОМ"/>
    <w:basedOn w:val="a"/>
    <w:uiPriority w:val="99"/>
    <w:rsid w:val="009C2695"/>
    <w:pPr>
      <w:pBdr>
        <w:top w:val="single" w:sz="4" w:space="11" w:color="000000"/>
      </w:pBd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a6">
    <w:name w:val="Ном таг"/>
    <w:basedOn w:val="a5"/>
    <w:uiPriority w:val="99"/>
    <w:rsid w:val="009C2695"/>
    <w:pPr>
      <w:pBdr>
        <w:top w:val="none" w:sz="0" w:space="0" w:color="auto"/>
      </w:pBdr>
    </w:pPr>
  </w:style>
  <w:style w:type="paragraph" w:customStyle="1" w:styleId="a7">
    <w:name w:val="Заголовок сет"/>
    <w:basedOn w:val="a"/>
    <w:uiPriority w:val="99"/>
    <w:rsid w:val="009C2695"/>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2">
    <w:name w:val="Стиль абзаца 2"/>
    <w:basedOn w:val="a3"/>
    <w:uiPriority w:val="99"/>
    <w:rsid w:val="009C2695"/>
    <w:pPr>
      <w:pBdr>
        <w:top w:val="single" w:sz="4" w:space="12" w:color="000000"/>
      </w:pBdr>
      <w:ind w:firstLine="0"/>
    </w:pPr>
    <w:rPr>
      <w:b/>
      <w:bCs/>
    </w:rPr>
  </w:style>
  <w:style w:type="paragraph" w:customStyle="1" w:styleId="a8">
    <w:name w:val="[Без стиля]"/>
    <w:rsid w:val="009C2695"/>
    <w:pPr>
      <w:autoSpaceDE w:val="0"/>
      <w:autoSpaceDN w:val="0"/>
      <w:adjustRightInd w:val="0"/>
      <w:spacing w:line="288" w:lineRule="auto"/>
      <w:textAlignment w:val="center"/>
    </w:pPr>
    <w:rPr>
      <w:rFonts w:ascii="Minion Pro" w:hAnsi="Minion Pro" w:cs="Minion Pro"/>
      <w:color w:val="000000"/>
      <w:sz w:val="24"/>
      <w:szCs w:val="24"/>
    </w:rPr>
  </w:style>
  <w:style w:type="character" w:styleId="a9">
    <w:name w:val="Hyperlink"/>
    <w:basedOn w:val="a0"/>
    <w:uiPriority w:val="99"/>
    <w:unhideWhenUsed/>
    <w:rsid w:val="009C2695"/>
    <w:rPr>
      <w:color w:val="0563C1" w:themeColor="hyperlink"/>
      <w:u w:val="single"/>
    </w:rPr>
  </w:style>
  <w:style w:type="character" w:styleId="aa">
    <w:name w:val="Unresolved Mention"/>
    <w:basedOn w:val="a0"/>
    <w:uiPriority w:val="99"/>
    <w:semiHidden/>
    <w:unhideWhenUsed/>
    <w:rsid w:val="009C2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3002</Words>
  <Characters>17116</Characters>
  <Application>Microsoft Office Word</Application>
  <DocSecurity>0</DocSecurity>
  <Lines>142</Lines>
  <Paragraphs>40</Paragraphs>
  <ScaleCrop>false</ScaleCrop>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3</cp:revision>
  <dcterms:created xsi:type="dcterms:W3CDTF">2020-04-06T12:37:00Z</dcterms:created>
  <dcterms:modified xsi:type="dcterms:W3CDTF">2020-04-06T12:37:00Z</dcterms:modified>
</cp:coreProperties>
</file>